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07673" w14:textId="0CE27188" w:rsidR="00A35432" w:rsidRDefault="00F8771D" w:rsidP="0066710A">
      <w:pPr>
        <w:spacing w:line="360" w:lineRule="auto"/>
        <w:rPr>
          <w:rFonts w:ascii="Times New Roman" w:hAnsi="Times New Roman" w:cs="Times New Roman"/>
          <w:b/>
          <w:sz w:val="24"/>
          <w:szCs w:val="24"/>
        </w:rPr>
      </w:pPr>
      <w:r w:rsidRPr="0066710A">
        <w:rPr>
          <w:rFonts w:ascii="Times New Roman" w:hAnsi="Times New Roman" w:cs="Times New Roman"/>
          <w:b/>
          <w:sz w:val="24"/>
          <w:szCs w:val="24"/>
        </w:rPr>
        <w:t>Executive Summary</w:t>
      </w:r>
    </w:p>
    <w:p w14:paraId="662A3151" w14:textId="7F5F46C5" w:rsidR="00A35432" w:rsidRDefault="00A35432" w:rsidP="0066710A">
      <w:pPr>
        <w:spacing w:line="360" w:lineRule="auto"/>
        <w:rPr>
          <w:rFonts w:ascii="Times New Roman" w:hAnsi="Times New Roman" w:cs="Times New Roman"/>
          <w:sz w:val="24"/>
          <w:szCs w:val="24"/>
        </w:rPr>
      </w:pPr>
      <w:r>
        <w:rPr>
          <w:rFonts w:ascii="Times New Roman" w:hAnsi="Times New Roman" w:cs="Times New Roman"/>
          <w:sz w:val="24"/>
          <w:szCs w:val="24"/>
        </w:rPr>
        <w:t>Address</w:t>
      </w:r>
      <w:r w:rsidR="007D2167">
        <w:rPr>
          <w:rFonts w:ascii="Times New Roman" w:hAnsi="Times New Roman" w:cs="Times New Roman"/>
          <w:sz w:val="24"/>
          <w:szCs w:val="24"/>
        </w:rPr>
        <w:t>: 2610-18 NE 55</w:t>
      </w:r>
      <w:r w:rsidR="007D2167" w:rsidRPr="007D2167">
        <w:rPr>
          <w:rFonts w:ascii="Times New Roman" w:hAnsi="Times New Roman" w:cs="Times New Roman"/>
          <w:sz w:val="24"/>
          <w:szCs w:val="24"/>
          <w:vertAlign w:val="superscript"/>
        </w:rPr>
        <w:t>th</w:t>
      </w:r>
      <w:r w:rsidR="007D2167">
        <w:rPr>
          <w:rFonts w:ascii="Times New Roman" w:hAnsi="Times New Roman" w:cs="Times New Roman"/>
          <w:sz w:val="24"/>
          <w:szCs w:val="24"/>
        </w:rPr>
        <w:t xml:space="preserve"> Street</w:t>
      </w:r>
      <w:r w:rsidR="00C62617">
        <w:rPr>
          <w:rFonts w:ascii="Times New Roman" w:hAnsi="Times New Roman" w:cs="Times New Roman"/>
          <w:sz w:val="24"/>
          <w:szCs w:val="24"/>
        </w:rPr>
        <w:t>, Seattle, WA, 98105</w:t>
      </w:r>
    </w:p>
    <w:p w14:paraId="332E6338" w14:textId="4A2E59A3" w:rsidR="00A35432" w:rsidRDefault="00A35432" w:rsidP="0066710A">
      <w:pPr>
        <w:spacing w:line="360" w:lineRule="auto"/>
        <w:rPr>
          <w:rFonts w:ascii="Times New Roman" w:hAnsi="Times New Roman" w:cs="Times New Roman"/>
          <w:sz w:val="24"/>
          <w:szCs w:val="24"/>
        </w:rPr>
      </w:pPr>
      <w:r>
        <w:rPr>
          <w:rFonts w:ascii="Times New Roman" w:hAnsi="Times New Roman" w:cs="Times New Roman"/>
          <w:sz w:val="24"/>
          <w:szCs w:val="24"/>
        </w:rPr>
        <w:t>Property Type</w:t>
      </w:r>
      <w:r w:rsidR="007D2167">
        <w:rPr>
          <w:rFonts w:ascii="Times New Roman" w:hAnsi="Times New Roman" w:cs="Times New Roman"/>
          <w:sz w:val="24"/>
          <w:szCs w:val="24"/>
        </w:rPr>
        <w:t>: 2 story mixed use retail/residential building</w:t>
      </w:r>
      <w:r w:rsidR="00C62617">
        <w:rPr>
          <w:rFonts w:ascii="Times New Roman" w:hAnsi="Times New Roman" w:cs="Times New Roman"/>
          <w:sz w:val="24"/>
          <w:szCs w:val="24"/>
        </w:rPr>
        <w:t xml:space="preserve">, zoned for </w:t>
      </w:r>
      <w:r w:rsidR="00C62617" w:rsidRPr="00C62617">
        <w:rPr>
          <w:rFonts w:ascii="Times New Roman" w:hAnsi="Times New Roman" w:cs="Times New Roman"/>
          <w:sz w:val="24"/>
          <w:szCs w:val="24"/>
        </w:rPr>
        <w:t>NC2P-40</w:t>
      </w:r>
    </w:p>
    <w:p w14:paraId="6F319C33" w14:textId="50A9881F" w:rsidR="00C62617" w:rsidRDefault="00C62617" w:rsidP="0066710A">
      <w:pPr>
        <w:spacing w:line="360" w:lineRule="auto"/>
        <w:rPr>
          <w:rFonts w:ascii="Times New Roman" w:hAnsi="Times New Roman" w:cs="Times New Roman"/>
          <w:sz w:val="24"/>
          <w:szCs w:val="24"/>
        </w:rPr>
      </w:pPr>
      <w:r>
        <w:rPr>
          <w:rFonts w:ascii="Times New Roman" w:hAnsi="Times New Roman" w:cs="Times New Roman"/>
          <w:sz w:val="24"/>
          <w:szCs w:val="24"/>
        </w:rPr>
        <w:t xml:space="preserve">Property Description: </w:t>
      </w:r>
      <w:r w:rsidRPr="00C62617">
        <w:rPr>
          <w:rFonts w:ascii="Times New Roman" w:hAnsi="Times New Roman" w:cs="Times New Roman"/>
          <w:sz w:val="24"/>
          <w:szCs w:val="24"/>
        </w:rPr>
        <w:tab/>
      </w:r>
      <w:r>
        <w:rPr>
          <w:rFonts w:ascii="Times New Roman" w:hAnsi="Times New Roman" w:cs="Times New Roman"/>
          <w:sz w:val="24"/>
          <w:szCs w:val="24"/>
        </w:rPr>
        <w:t xml:space="preserve">Income producing property with 9,728 net square feet divided between 3 retail spaces on ground floor and 8 residential units above. Built in 1928, renovated in 1990. </w:t>
      </w:r>
    </w:p>
    <w:p w14:paraId="5D148CCA" w14:textId="383A3986" w:rsidR="00A35432" w:rsidRPr="00A35432" w:rsidRDefault="00A35432" w:rsidP="0066710A">
      <w:pPr>
        <w:spacing w:line="360" w:lineRule="auto"/>
        <w:rPr>
          <w:rFonts w:ascii="Times New Roman" w:hAnsi="Times New Roman" w:cs="Times New Roman"/>
          <w:sz w:val="24"/>
          <w:szCs w:val="24"/>
        </w:rPr>
      </w:pPr>
      <w:r>
        <w:rPr>
          <w:rFonts w:ascii="Times New Roman" w:hAnsi="Times New Roman" w:cs="Times New Roman"/>
          <w:sz w:val="24"/>
          <w:szCs w:val="24"/>
        </w:rPr>
        <w:t>Market Overview</w:t>
      </w:r>
      <w:r w:rsidR="00C62617">
        <w:rPr>
          <w:rFonts w:ascii="Times New Roman" w:hAnsi="Times New Roman" w:cs="Times New Roman"/>
          <w:sz w:val="24"/>
          <w:szCs w:val="24"/>
        </w:rPr>
        <w:t>: Located in the mostly residential Ravenna Neighborhood. Prime location for accessibility within the neighborhood with connections to t</w:t>
      </w:r>
      <w:r w:rsidR="00A139B0">
        <w:rPr>
          <w:rFonts w:ascii="Times New Roman" w:hAnsi="Times New Roman" w:cs="Times New Roman"/>
          <w:sz w:val="24"/>
          <w:szCs w:val="24"/>
        </w:rPr>
        <w:t>he UW campus, U District, and Downtown.</w:t>
      </w:r>
      <w:r w:rsidR="00C62617">
        <w:rPr>
          <w:rFonts w:ascii="Times New Roman" w:hAnsi="Times New Roman" w:cs="Times New Roman"/>
          <w:sz w:val="24"/>
          <w:szCs w:val="24"/>
        </w:rPr>
        <w:t xml:space="preserve"> Demographic and market trends</w:t>
      </w:r>
      <w:r w:rsidR="007D7A72">
        <w:rPr>
          <w:rFonts w:ascii="Times New Roman" w:hAnsi="Times New Roman" w:cs="Times New Roman"/>
          <w:sz w:val="24"/>
          <w:szCs w:val="24"/>
        </w:rPr>
        <w:t xml:space="preserve"> such as a</w:t>
      </w:r>
      <w:r w:rsidR="00C02FEF">
        <w:rPr>
          <w:rFonts w:ascii="Times New Roman" w:hAnsi="Times New Roman" w:cs="Times New Roman"/>
          <w:sz w:val="24"/>
          <w:szCs w:val="24"/>
        </w:rPr>
        <w:t xml:space="preserve"> young and growing population, neighborhood wealth, low vacancy, and high rents i</w:t>
      </w:r>
      <w:r w:rsidR="00C62617">
        <w:rPr>
          <w:rFonts w:ascii="Times New Roman" w:hAnsi="Times New Roman" w:cs="Times New Roman"/>
          <w:sz w:val="24"/>
          <w:szCs w:val="24"/>
        </w:rPr>
        <w:t>ndicat</w:t>
      </w:r>
      <w:r w:rsidR="00C02FEF">
        <w:rPr>
          <w:rFonts w:ascii="Times New Roman" w:hAnsi="Times New Roman" w:cs="Times New Roman"/>
          <w:sz w:val="24"/>
          <w:szCs w:val="24"/>
        </w:rPr>
        <w:t xml:space="preserve">e </w:t>
      </w:r>
      <w:r w:rsidR="00C62617">
        <w:rPr>
          <w:rFonts w:ascii="Times New Roman" w:hAnsi="Times New Roman" w:cs="Times New Roman"/>
          <w:sz w:val="24"/>
          <w:szCs w:val="24"/>
        </w:rPr>
        <w:t>strong demand for retail and rental space</w:t>
      </w:r>
      <w:r w:rsidR="00A139B0">
        <w:rPr>
          <w:rFonts w:ascii="Times New Roman" w:hAnsi="Times New Roman" w:cs="Times New Roman"/>
          <w:sz w:val="24"/>
          <w:szCs w:val="24"/>
        </w:rPr>
        <w:t xml:space="preserve">. The Seattle market is beginning to slow down, however, the stability of tenants and continued demand for retail space bode well for the long term viability of the site. </w:t>
      </w:r>
    </w:p>
    <w:p w14:paraId="0057EB15" w14:textId="6E9EEE6B" w:rsidR="00C5461D" w:rsidRPr="00A35432" w:rsidRDefault="00A35432" w:rsidP="0066710A">
      <w:pPr>
        <w:spacing w:line="360" w:lineRule="auto"/>
        <w:rPr>
          <w:rFonts w:ascii="Times New Roman" w:hAnsi="Times New Roman" w:cs="Times New Roman"/>
          <w:sz w:val="24"/>
          <w:szCs w:val="24"/>
        </w:rPr>
      </w:pPr>
      <w:r w:rsidRPr="00A35432">
        <w:rPr>
          <w:rFonts w:ascii="Times New Roman" w:hAnsi="Times New Roman" w:cs="Times New Roman"/>
          <w:sz w:val="24"/>
          <w:szCs w:val="24"/>
        </w:rPr>
        <w:t>Appraisal</w:t>
      </w:r>
      <w:r w:rsidR="00A139B0">
        <w:rPr>
          <w:rFonts w:ascii="Times New Roman" w:hAnsi="Times New Roman" w:cs="Times New Roman"/>
          <w:sz w:val="24"/>
          <w:szCs w:val="24"/>
        </w:rPr>
        <w:t>:</w:t>
      </w:r>
      <w:r w:rsidR="007D7A72">
        <w:rPr>
          <w:rFonts w:ascii="Times New Roman" w:hAnsi="Times New Roman" w:cs="Times New Roman"/>
          <w:sz w:val="24"/>
          <w:szCs w:val="24"/>
        </w:rPr>
        <w:t xml:space="preserve"> Assessed value of the site using the income valuation approach. Using a market capitalization rate of 5% and the anticipated income for 2018, the estimated value of the property stands at $2,942,619,70. This value was used to</w:t>
      </w:r>
      <w:r w:rsidR="00F05624">
        <w:rPr>
          <w:rFonts w:ascii="Times New Roman" w:hAnsi="Times New Roman" w:cs="Times New Roman"/>
          <w:sz w:val="24"/>
          <w:szCs w:val="24"/>
        </w:rPr>
        <w:t xml:space="preserve"> simulate purchasing the property and holding it for 20 years, drawing income from it before selling it in year 20. All assumptions used for the appraisal are shown and explained. </w:t>
      </w:r>
    </w:p>
    <w:p w14:paraId="38339E5E" w14:textId="5349632B" w:rsidR="00A35432" w:rsidRDefault="007D7A72" w:rsidP="0066710A">
      <w:pPr>
        <w:spacing w:line="360" w:lineRule="auto"/>
        <w:rPr>
          <w:rFonts w:ascii="Times New Roman" w:hAnsi="Times New Roman" w:cs="Times New Roman"/>
          <w:sz w:val="24"/>
          <w:szCs w:val="24"/>
        </w:rPr>
      </w:pPr>
      <w:r>
        <w:rPr>
          <w:rFonts w:ascii="Times New Roman" w:hAnsi="Times New Roman" w:cs="Times New Roman"/>
          <w:sz w:val="24"/>
          <w:szCs w:val="24"/>
        </w:rPr>
        <w:t xml:space="preserve">Conclusion: </w:t>
      </w:r>
      <w:r w:rsidR="00F05624">
        <w:rPr>
          <w:rFonts w:ascii="Times New Roman" w:hAnsi="Times New Roman" w:cs="Times New Roman"/>
          <w:sz w:val="24"/>
          <w:szCs w:val="24"/>
        </w:rPr>
        <w:t>Overall, this</w:t>
      </w:r>
      <w:r>
        <w:rPr>
          <w:rFonts w:ascii="Times New Roman" w:hAnsi="Times New Roman" w:cs="Times New Roman"/>
          <w:sz w:val="24"/>
          <w:szCs w:val="24"/>
        </w:rPr>
        <w:t xml:space="preserve"> property is not an optimal investment at the current moment. </w:t>
      </w:r>
      <w:r w:rsidR="00F05624">
        <w:rPr>
          <w:rFonts w:ascii="Times New Roman" w:hAnsi="Times New Roman" w:cs="Times New Roman"/>
          <w:sz w:val="24"/>
          <w:szCs w:val="24"/>
        </w:rPr>
        <w:t>The analysis run on the site yielded an after tax IRR of 6.16% over 20 years. The property does not return a positive after-tax cash flow until year 14 and is thus not suitable as a short term investment. The current market conditions in the Seattle area are not optimal for buyers due to a rapidly expanding real estate market. However, as the market slows, there may be more opportunities to invest in real estate to take advantage of rising property values once growth picks up again.</w:t>
      </w:r>
    </w:p>
    <w:p w14:paraId="416E4528" w14:textId="3E5FF5E2" w:rsidR="002E5A0D" w:rsidRDefault="002E5A0D" w:rsidP="0066710A">
      <w:pPr>
        <w:spacing w:line="360" w:lineRule="auto"/>
        <w:rPr>
          <w:rFonts w:ascii="Times New Roman" w:hAnsi="Times New Roman" w:cs="Times New Roman"/>
          <w:sz w:val="24"/>
          <w:szCs w:val="24"/>
        </w:rPr>
      </w:pPr>
    </w:p>
    <w:p w14:paraId="0268BD97" w14:textId="073DFF35" w:rsidR="002E5A0D" w:rsidRDefault="002E5A0D" w:rsidP="0066710A">
      <w:pPr>
        <w:spacing w:line="360" w:lineRule="auto"/>
        <w:rPr>
          <w:rFonts w:ascii="Times New Roman" w:hAnsi="Times New Roman" w:cs="Times New Roman"/>
          <w:sz w:val="24"/>
          <w:szCs w:val="24"/>
        </w:rPr>
      </w:pPr>
    </w:p>
    <w:p w14:paraId="579317C3" w14:textId="660B58A7" w:rsidR="002E5A0D" w:rsidRDefault="002E5A0D" w:rsidP="0066710A">
      <w:pPr>
        <w:spacing w:line="360" w:lineRule="auto"/>
        <w:rPr>
          <w:rFonts w:ascii="Times New Roman" w:hAnsi="Times New Roman" w:cs="Times New Roman"/>
          <w:sz w:val="24"/>
          <w:szCs w:val="24"/>
        </w:rPr>
      </w:pPr>
    </w:p>
    <w:p w14:paraId="5C54F667" w14:textId="77777777" w:rsidR="004E0BAF" w:rsidRPr="00A35432" w:rsidRDefault="004E0BAF" w:rsidP="0066710A">
      <w:pPr>
        <w:spacing w:line="360" w:lineRule="auto"/>
        <w:rPr>
          <w:rFonts w:ascii="Times New Roman" w:hAnsi="Times New Roman" w:cs="Times New Roman"/>
          <w:sz w:val="24"/>
          <w:szCs w:val="24"/>
        </w:rPr>
      </w:pPr>
    </w:p>
    <w:p w14:paraId="231BF4F2" w14:textId="074DC195" w:rsidR="00F8771D" w:rsidRPr="0066710A" w:rsidRDefault="00F8771D" w:rsidP="0066710A">
      <w:pPr>
        <w:spacing w:line="360" w:lineRule="auto"/>
        <w:rPr>
          <w:rFonts w:ascii="Times New Roman" w:hAnsi="Times New Roman" w:cs="Times New Roman"/>
          <w:b/>
          <w:sz w:val="24"/>
          <w:szCs w:val="24"/>
        </w:rPr>
      </w:pPr>
      <w:r w:rsidRPr="0066710A">
        <w:rPr>
          <w:rFonts w:ascii="Times New Roman" w:hAnsi="Times New Roman" w:cs="Times New Roman"/>
          <w:b/>
          <w:sz w:val="24"/>
          <w:szCs w:val="24"/>
        </w:rPr>
        <w:lastRenderedPageBreak/>
        <w:t>Introduction</w:t>
      </w:r>
    </w:p>
    <w:p w14:paraId="4C34C2B2" w14:textId="0C2309B8" w:rsidR="00CF1FCF" w:rsidRPr="0066710A" w:rsidRDefault="00CF1FCF" w:rsidP="0066710A">
      <w:pPr>
        <w:spacing w:line="360" w:lineRule="auto"/>
        <w:ind w:firstLine="720"/>
        <w:rPr>
          <w:rFonts w:ascii="Times New Roman" w:hAnsi="Times New Roman" w:cs="Times New Roman"/>
          <w:sz w:val="24"/>
          <w:szCs w:val="24"/>
        </w:rPr>
      </w:pPr>
      <w:r w:rsidRPr="0066710A">
        <w:rPr>
          <w:rFonts w:ascii="Times New Roman" w:hAnsi="Times New Roman" w:cs="Times New Roman"/>
          <w:sz w:val="24"/>
          <w:szCs w:val="24"/>
        </w:rPr>
        <w:t xml:space="preserve">This paper seeks to achieve two main goals. Firstly, </w:t>
      </w:r>
      <w:r w:rsidR="00C5461D" w:rsidRPr="0066710A">
        <w:rPr>
          <w:rFonts w:ascii="Times New Roman" w:hAnsi="Times New Roman" w:cs="Times New Roman"/>
          <w:sz w:val="24"/>
          <w:szCs w:val="24"/>
        </w:rPr>
        <w:t>to conduct a market analysis on the area surrounding the study site to better understand the economic and demographic factors that go into determining the real estate market</w:t>
      </w:r>
      <w:r w:rsidRPr="0066710A">
        <w:rPr>
          <w:rFonts w:ascii="Times New Roman" w:hAnsi="Times New Roman" w:cs="Times New Roman"/>
          <w:sz w:val="24"/>
          <w:szCs w:val="24"/>
        </w:rPr>
        <w:t>. The second aim of the project is</w:t>
      </w:r>
      <w:r w:rsidR="00C5461D">
        <w:rPr>
          <w:rFonts w:ascii="Times New Roman" w:hAnsi="Times New Roman" w:cs="Times New Roman"/>
          <w:sz w:val="24"/>
          <w:szCs w:val="24"/>
        </w:rPr>
        <w:t xml:space="preserve"> to assess the value of the specific site I have decided to focus in on, which I plan to undertake using the income valuation approach</w:t>
      </w:r>
      <w:r w:rsidRPr="0066710A">
        <w:rPr>
          <w:rFonts w:ascii="Times New Roman" w:hAnsi="Times New Roman" w:cs="Times New Roman"/>
          <w:sz w:val="24"/>
          <w:szCs w:val="24"/>
        </w:rPr>
        <w:t xml:space="preserve">. </w:t>
      </w:r>
      <w:r w:rsidR="00C5461D">
        <w:rPr>
          <w:rFonts w:ascii="Times New Roman" w:hAnsi="Times New Roman" w:cs="Times New Roman"/>
          <w:sz w:val="24"/>
          <w:szCs w:val="24"/>
        </w:rPr>
        <w:t>Once I have completed the assessment</w:t>
      </w:r>
      <w:r w:rsidRPr="0066710A">
        <w:rPr>
          <w:rFonts w:ascii="Times New Roman" w:hAnsi="Times New Roman" w:cs="Times New Roman"/>
          <w:sz w:val="24"/>
          <w:szCs w:val="24"/>
        </w:rPr>
        <w:t xml:space="preserve">, I will be able to determine a preliminary estimate of the property value and </w:t>
      </w:r>
      <w:r w:rsidR="00C5461D">
        <w:rPr>
          <w:rFonts w:ascii="Times New Roman" w:hAnsi="Times New Roman" w:cs="Times New Roman"/>
          <w:sz w:val="24"/>
          <w:szCs w:val="24"/>
        </w:rPr>
        <w:t xml:space="preserve">will </w:t>
      </w:r>
      <w:r w:rsidR="009E1952" w:rsidRPr="0066710A">
        <w:rPr>
          <w:rFonts w:ascii="Times New Roman" w:hAnsi="Times New Roman" w:cs="Times New Roman"/>
          <w:sz w:val="24"/>
          <w:szCs w:val="24"/>
        </w:rPr>
        <w:t>simulate purchasing and operating the property over the next t</w:t>
      </w:r>
      <w:r w:rsidR="00C5461D">
        <w:rPr>
          <w:rFonts w:ascii="Times New Roman" w:hAnsi="Times New Roman" w:cs="Times New Roman"/>
          <w:sz w:val="24"/>
          <w:szCs w:val="24"/>
        </w:rPr>
        <w:t>wenty</w:t>
      </w:r>
      <w:r w:rsidR="009E1952" w:rsidRPr="0066710A">
        <w:rPr>
          <w:rFonts w:ascii="Times New Roman" w:hAnsi="Times New Roman" w:cs="Times New Roman"/>
          <w:sz w:val="24"/>
          <w:szCs w:val="24"/>
        </w:rPr>
        <w:t xml:space="preserve"> years</w:t>
      </w:r>
      <w:r w:rsidR="00C5461D">
        <w:rPr>
          <w:rFonts w:ascii="Times New Roman" w:hAnsi="Times New Roman" w:cs="Times New Roman"/>
          <w:sz w:val="24"/>
          <w:szCs w:val="24"/>
        </w:rPr>
        <w:t xml:space="preserve">, through the lens of a real estate investor and manager. </w:t>
      </w:r>
    </w:p>
    <w:p w14:paraId="4D082308" w14:textId="5867E6ED" w:rsidR="00CF1FCF" w:rsidRDefault="00CF1FCF" w:rsidP="0066710A">
      <w:pPr>
        <w:spacing w:line="360" w:lineRule="auto"/>
        <w:rPr>
          <w:rFonts w:ascii="Times New Roman" w:hAnsi="Times New Roman" w:cs="Times New Roman"/>
          <w:sz w:val="24"/>
          <w:szCs w:val="24"/>
        </w:rPr>
      </w:pPr>
      <w:r w:rsidRPr="0066710A">
        <w:rPr>
          <w:rFonts w:ascii="Times New Roman" w:hAnsi="Times New Roman" w:cs="Times New Roman"/>
          <w:sz w:val="24"/>
          <w:szCs w:val="24"/>
        </w:rPr>
        <w:tab/>
        <w:t xml:space="preserve">I was drawn to this site for several reasons. </w:t>
      </w:r>
      <w:proofErr w:type="gramStart"/>
      <w:r w:rsidRPr="0066710A">
        <w:rPr>
          <w:rFonts w:ascii="Times New Roman" w:hAnsi="Times New Roman" w:cs="Times New Roman"/>
          <w:sz w:val="24"/>
          <w:szCs w:val="24"/>
        </w:rPr>
        <w:t>First of all</w:t>
      </w:r>
      <w:proofErr w:type="gramEnd"/>
      <w:r w:rsidRPr="0066710A">
        <w:rPr>
          <w:rFonts w:ascii="Times New Roman" w:hAnsi="Times New Roman" w:cs="Times New Roman"/>
          <w:sz w:val="24"/>
          <w:szCs w:val="24"/>
        </w:rPr>
        <w:t>, it ho</w:t>
      </w:r>
      <w:r w:rsidR="00D72186" w:rsidRPr="0066710A">
        <w:rPr>
          <w:rFonts w:ascii="Times New Roman" w:hAnsi="Times New Roman" w:cs="Times New Roman"/>
          <w:sz w:val="24"/>
          <w:szCs w:val="24"/>
        </w:rPr>
        <w:t>sts</w:t>
      </w:r>
      <w:r w:rsidRPr="0066710A">
        <w:rPr>
          <w:rFonts w:ascii="Times New Roman" w:hAnsi="Times New Roman" w:cs="Times New Roman"/>
          <w:sz w:val="24"/>
          <w:szCs w:val="24"/>
        </w:rPr>
        <w:t xml:space="preserve"> a charming, historic building which has served as a key piece of the Ravenna neighborhood commercial district since its construction in 1928. </w:t>
      </w:r>
      <w:r w:rsidR="00D72186" w:rsidRPr="0066710A">
        <w:rPr>
          <w:rFonts w:ascii="Times New Roman" w:hAnsi="Times New Roman" w:cs="Times New Roman"/>
          <w:sz w:val="24"/>
          <w:szCs w:val="24"/>
        </w:rPr>
        <w:t xml:space="preserve">The main building is </w:t>
      </w:r>
      <w:r w:rsidRPr="0066710A">
        <w:rPr>
          <w:rFonts w:ascii="Times New Roman" w:hAnsi="Times New Roman" w:cs="Times New Roman"/>
          <w:sz w:val="24"/>
          <w:szCs w:val="24"/>
        </w:rPr>
        <w:t xml:space="preserve">a mixed use development, </w:t>
      </w:r>
      <w:r w:rsidR="00FD52AF" w:rsidRPr="0066710A">
        <w:rPr>
          <w:rFonts w:ascii="Times New Roman" w:hAnsi="Times New Roman" w:cs="Times New Roman"/>
          <w:sz w:val="24"/>
          <w:szCs w:val="24"/>
        </w:rPr>
        <w:t>with</w:t>
      </w:r>
      <w:r w:rsidRPr="0066710A">
        <w:rPr>
          <w:rFonts w:ascii="Times New Roman" w:hAnsi="Times New Roman" w:cs="Times New Roman"/>
          <w:sz w:val="24"/>
          <w:szCs w:val="24"/>
        </w:rPr>
        <w:t xml:space="preserve"> retail space on the ground floor and residential dwelling units on the second. This presents </w:t>
      </w:r>
      <w:r w:rsidR="00D72186" w:rsidRPr="0066710A">
        <w:rPr>
          <w:rFonts w:ascii="Times New Roman" w:hAnsi="Times New Roman" w:cs="Times New Roman"/>
          <w:sz w:val="24"/>
          <w:szCs w:val="24"/>
        </w:rPr>
        <w:t xml:space="preserve">the interesting condition of having two main sources of income, commercial and residential rents, </w:t>
      </w:r>
      <w:r w:rsidR="00FD52AF" w:rsidRPr="0066710A">
        <w:rPr>
          <w:rFonts w:ascii="Times New Roman" w:hAnsi="Times New Roman" w:cs="Times New Roman"/>
          <w:sz w:val="24"/>
          <w:szCs w:val="24"/>
        </w:rPr>
        <w:t>while</w:t>
      </w:r>
      <w:r w:rsidR="00D72186" w:rsidRPr="0066710A">
        <w:rPr>
          <w:rFonts w:ascii="Times New Roman" w:hAnsi="Times New Roman" w:cs="Times New Roman"/>
          <w:sz w:val="24"/>
          <w:szCs w:val="24"/>
        </w:rPr>
        <w:t xml:space="preserve"> hosting both commercial and residential tenants. The</w:t>
      </w:r>
      <w:r w:rsidR="004135F7" w:rsidRPr="0066710A">
        <w:rPr>
          <w:rFonts w:ascii="Times New Roman" w:hAnsi="Times New Roman" w:cs="Times New Roman"/>
          <w:sz w:val="24"/>
          <w:szCs w:val="24"/>
        </w:rPr>
        <w:t xml:space="preserve"> current </w:t>
      </w:r>
      <w:r w:rsidR="00D72186" w:rsidRPr="0066710A">
        <w:rPr>
          <w:rFonts w:ascii="Times New Roman" w:hAnsi="Times New Roman" w:cs="Times New Roman"/>
          <w:sz w:val="24"/>
          <w:szCs w:val="24"/>
        </w:rPr>
        <w:t xml:space="preserve">commercial </w:t>
      </w:r>
      <w:r w:rsidR="004135F7" w:rsidRPr="0066710A">
        <w:rPr>
          <w:rFonts w:ascii="Times New Roman" w:hAnsi="Times New Roman" w:cs="Times New Roman"/>
          <w:sz w:val="24"/>
          <w:szCs w:val="24"/>
        </w:rPr>
        <w:t>tenants are all small local businesses</w:t>
      </w:r>
      <w:r w:rsidR="00D72186" w:rsidRPr="0066710A">
        <w:rPr>
          <w:rFonts w:ascii="Times New Roman" w:hAnsi="Times New Roman" w:cs="Times New Roman"/>
          <w:sz w:val="24"/>
          <w:szCs w:val="24"/>
        </w:rPr>
        <w:t xml:space="preserve"> operating a variety of different services</w:t>
      </w:r>
      <w:r w:rsidR="004135F7" w:rsidRPr="0066710A">
        <w:rPr>
          <w:rFonts w:ascii="Times New Roman" w:hAnsi="Times New Roman" w:cs="Times New Roman"/>
          <w:sz w:val="24"/>
          <w:szCs w:val="24"/>
        </w:rPr>
        <w:t xml:space="preserve">. Developers often idealize having these sorts of tenants in their buildings to show their </w:t>
      </w:r>
      <w:r w:rsidR="00D72186" w:rsidRPr="0066710A">
        <w:rPr>
          <w:rFonts w:ascii="Times New Roman" w:hAnsi="Times New Roman" w:cs="Times New Roman"/>
          <w:sz w:val="24"/>
          <w:szCs w:val="24"/>
        </w:rPr>
        <w:t>connection</w:t>
      </w:r>
      <w:r w:rsidR="004135F7" w:rsidRPr="0066710A">
        <w:rPr>
          <w:rFonts w:ascii="Times New Roman" w:hAnsi="Times New Roman" w:cs="Times New Roman"/>
          <w:sz w:val="24"/>
          <w:szCs w:val="24"/>
        </w:rPr>
        <w:t xml:space="preserve"> to their neighborhood, however I would like to determine whether </w:t>
      </w:r>
      <w:r w:rsidR="00D72186" w:rsidRPr="0066710A">
        <w:rPr>
          <w:rFonts w:ascii="Times New Roman" w:hAnsi="Times New Roman" w:cs="Times New Roman"/>
          <w:sz w:val="24"/>
          <w:szCs w:val="24"/>
        </w:rPr>
        <w:t>hosting these tenants is</w:t>
      </w:r>
      <w:r w:rsidR="004135F7" w:rsidRPr="0066710A">
        <w:rPr>
          <w:rFonts w:ascii="Times New Roman" w:hAnsi="Times New Roman" w:cs="Times New Roman"/>
          <w:sz w:val="24"/>
          <w:szCs w:val="24"/>
        </w:rPr>
        <w:t xml:space="preserve"> financially viable in the case of this specific property. </w:t>
      </w:r>
      <w:r w:rsidR="009E1952" w:rsidRPr="0066710A">
        <w:rPr>
          <w:rFonts w:ascii="Times New Roman" w:hAnsi="Times New Roman" w:cs="Times New Roman"/>
          <w:sz w:val="24"/>
          <w:szCs w:val="24"/>
        </w:rPr>
        <w:t>Overall, this property seems ideal in terms of its tenant</w:t>
      </w:r>
      <w:r w:rsidR="00D72186" w:rsidRPr="0066710A">
        <w:rPr>
          <w:rFonts w:ascii="Times New Roman" w:hAnsi="Times New Roman" w:cs="Times New Roman"/>
          <w:sz w:val="24"/>
          <w:szCs w:val="24"/>
        </w:rPr>
        <w:t xml:space="preserve"> makeup</w:t>
      </w:r>
      <w:r w:rsidR="009E1952" w:rsidRPr="0066710A">
        <w:rPr>
          <w:rFonts w:ascii="Times New Roman" w:hAnsi="Times New Roman" w:cs="Times New Roman"/>
          <w:sz w:val="24"/>
          <w:szCs w:val="24"/>
        </w:rPr>
        <w:t xml:space="preserve">, role in the neighborhood, and overall charm, but I want to look further into its feasibility as </w:t>
      </w:r>
      <w:r w:rsidR="00E62D69" w:rsidRPr="0066710A">
        <w:rPr>
          <w:rFonts w:ascii="Times New Roman" w:hAnsi="Times New Roman" w:cs="Times New Roman"/>
          <w:sz w:val="24"/>
          <w:szCs w:val="24"/>
        </w:rPr>
        <w:t>a real estate</w:t>
      </w:r>
      <w:r w:rsidR="009E1952" w:rsidRPr="0066710A">
        <w:rPr>
          <w:rFonts w:ascii="Times New Roman" w:hAnsi="Times New Roman" w:cs="Times New Roman"/>
          <w:sz w:val="24"/>
          <w:szCs w:val="24"/>
        </w:rPr>
        <w:t xml:space="preserve"> investment. </w:t>
      </w:r>
    </w:p>
    <w:p w14:paraId="2513074A" w14:textId="77777777" w:rsidR="004E0BAF" w:rsidRPr="001E2582" w:rsidRDefault="004E0BAF" w:rsidP="0066710A">
      <w:pPr>
        <w:spacing w:line="360" w:lineRule="auto"/>
        <w:rPr>
          <w:rFonts w:ascii="Times New Roman" w:hAnsi="Times New Roman" w:cs="Times New Roman"/>
          <w:sz w:val="24"/>
          <w:szCs w:val="24"/>
        </w:rPr>
      </w:pPr>
    </w:p>
    <w:p w14:paraId="6AD1EEDB" w14:textId="0737D883" w:rsidR="00F8771D" w:rsidRPr="0066710A" w:rsidRDefault="003A7C9B" w:rsidP="0066710A">
      <w:pPr>
        <w:spacing w:line="360" w:lineRule="auto"/>
        <w:rPr>
          <w:rFonts w:ascii="Times New Roman" w:hAnsi="Times New Roman" w:cs="Times New Roman"/>
          <w:b/>
          <w:sz w:val="24"/>
          <w:szCs w:val="24"/>
        </w:rPr>
      </w:pPr>
      <w:r w:rsidRPr="0066710A">
        <w:rPr>
          <w:rFonts w:ascii="Times New Roman" w:hAnsi="Times New Roman" w:cs="Times New Roman"/>
          <w:b/>
          <w:sz w:val="24"/>
          <w:szCs w:val="24"/>
        </w:rPr>
        <w:t>Location</w:t>
      </w:r>
      <w:r w:rsidR="00F8771D" w:rsidRPr="0066710A">
        <w:rPr>
          <w:rFonts w:ascii="Times New Roman" w:hAnsi="Times New Roman" w:cs="Times New Roman"/>
          <w:b/>
          <w:sz w:val="24"/>
          <w:szCs w:val="24"/>
        </w:rPr>
        <w:t xml:space="preserve"> Overview</w:t>
      </w:r>
    </w:p>
    <w:p w14:paraId="2C861A39" w14:textId="597D070A" w:rsidR="009E1952" w:rsidRPr="0066710A" w:rsidRDefault="000056DA" w:rsidP="0066710A">
      <w:pPr>
        <w:spacing w:line="360" w:lineRule="auto"/>
        <w:ind w:firstLine="720"/>
        <w:rPr>
          <w:rFonts w:ascii="Times New Roman" w:hAnsi="Times New Roman" w:cs="Times New Roman"/>
          <w:sz w:val="24"/>
          <w:szCs w:val="24"/>
        </w:rPr>
      </w:pPr>
      <w:r w:rsidRPr="0066710A">
        <w:rPr>
          <w:rFonts w:ascii="Times New Roman" w:hAnsi="Times New Roman" w:cs="Times New Roman"/>
          <w:sz w:val="24"/>
          <w:szCs w:val="24"/>
        </w:rPr>
        <w:t xml:space="preserve">The study site is located at </w:t>
      </w:r>
      <w:r w:rsidR="009E1952" w:rsidRPr="0066710A">
        <w:rPr>
          <w:rFonts w:ascii="Times New Roman" w:hAnsi="Times New Roman" w:cs="Times New Roman"/>
          <w:sz w:val="24"/>
          <w:szCs w:val="24"/>
        </w:rPr>
        <w:t>2610 NE 55</w:t>
      </w:r>
      <w:r w:rsidR="009E1952" w:rsidRPr="0066710A">
        <w:rPr>
          <w:rFonts w:ascii="Times New Roman" w:hAnsi="Times New Roman" w:cs="Times New Roman"/>
          <w:sz w:val="24"/>
          <w:szCs w:val="24"/>
          <w:vertAlign w:val="superscript"/>
        </w:rPr>
        <w:t>th</w:t>
      </w:r>
      <w:r w:rsidR="009E1952" w:rsidRPr="0066710A">
        <w:rPr>
          <w:rFonts w:ascii="Times New Roman" w:hAnsi="Times New Roman" w:cs="Times New Roman"/>
          <w:sz w:val="24"/>
          <w:szCs w:val="24"/>
        </w:rPr>
        <w:t xml:space="preserve"> St </w:t>
      </w:r>
      <w:r w:rsidRPr="0066710A">
        <w:rPr>
          <w:rFonts w:ascii="Times New Roman" w:hAnsi="Times New Roman" w:cs="Times New Roman"/>
          <w:sz w:val="24"/>
          <w:szCs w:val="24"/>
        </w:rPr>
        <w:t>in the Ravenna area of North Seattle. Ravenna is a neighborhood dominated by single family residential development, with a couple major commercial</w:t>
      </w:r>
      <w:r w:rsidR="00DA3803" w:rsidRPr="0066710A">
        <w:rPr>
          <w:rFonts w:ascii="Times New Roman" w:hAnsi="Times New Roman" w:cs="Times New Roman"/>
          <w:sz w:val="24"/>
          <w:szCs w:val="24"/>
        </w:rPr>
        <w:t xml:space="preserve"> and mixed-use</w:t>
      </w:r>
      <w:r w:rsidRPr="0066710A">
        <w:rPr>
          <w:rFonts w:ascii="Times New Roman" w:hAnsi="Times New Roman" w:cs="Times New Roman"/>
          <w:sz w:val="24"/>
          <w:szCs w:val="24"/>
        </w:rPr>
        <w:t xml:space="preserve"> </w:t>
      </w:r>
      <w:r w:rsidR="00DA3803" w:rsidRPr="0066710A">
        <w:rPr>
          <w:rFonts w:ascii="Times New Roman" w:hAnsi="Times New Roman" w:cs="Times New Roman"/>
          <w:sz w:val="24"/>
          <w:szCs w:val="24"/>
        </w:rPr>
        <w:t>clusters</w:t>
      </w:r>
      <w:r w:rsidRPr="0066710A">
        <w:rPr>
          <w:rFonts w:ascii="Times New Roman" w:hAnsi="Times New Roman" w:cs="Times New Roman"/>
          <w:sz w:val="24"/>
          <w:szCs w:val="24"/>
        </w:rPr>
        <w:t xml:space="preserve"> along its main arterials such as 25</w:t>
      </w:r>
      <w:r w:rsidRPr="0066710A">
        <w:rPr>
          <w:rFonts w:ascii="Times New Roman" w:hAnsi="Times New Roman" w:cs="Times New Roman"/>
          <w:sz w:val="24"/>
          <w:szCs w:val="24"/>
          <w:vertAlign w:val="superscript"/>
        </w:rPr>
        <w:t>th</w:t>
      </w:r>
      <w:r w:rsidRPr="0066710A">
        <w:rPr>
          <w:rFonts w:ascii="Times New Roman" w:hAnsi="Times New Roman" w:cs="Times New Roman"/>
          <w:sz w:val="24"/>
          <w:szCs w:val="24"/>
        </w:rPr>
        <w:t xml:space="preserve"> Ave NE, NE 65</w:t>
      </w:r>
      <w:r w:rsidRPr="0066710A">
        <w:rPr>
          <w:rFonts w:ascii="Times New Roman" w:hAnsi="Times New Roman" w:cs="Times New Roman"/>
          <w:sz w:val="24"/>
          <w:szCs w:val="24"/>
          <w:vertAlign w:val="superscript"/>
        </w:rPr>
        <w:t>th</w:t>
      </w:r>
      <w:r w:rsidRPr="0066710A">
        <w:rPr>
          <w:rFonts w:ascii="Times New Roman" w:hAnsi="Times New Roman" w:cs="Times New Roman"/>
          <w:sz w:val="24"/>
          <w:szCs w:val="24"/>
        </w:rPr>
        <w:t xml:space="preserve"> St, and NE 55</w:t>
      </w:r>
      <w:r w:rsidRPr="0066710A">
        <w:rPr>
          <w:rFonts w:ascii="Times New Roman" w:hAnsi="Times New Roman" w:cs="Times New Roman"/>
          <w:sz w:val="24"/>
          <w:szCs w:val="24"/>
          <w:vertAlign w:val="superscript"/>
        </w:rPr>
        <w:t>th</w:t>
      </w:r>
      <w:r w:rsidRPr="0066710A">
        <w:rPr>
          <w:rFonts w:ascii="Times New Roman" w:hAnsi="Times New Roman" w:cs="Times New Roman"/>
          <w:sz w:val="24"/>
          <w:szCs w:val="24"/>
        </w:rPr>
        <w:t xml:space="preserve"> St, along which the study site is located.</w:t>
      </w:r>
      <w:r w:rsidR="009E1952" w:rsidRPr="0066710A">
        <w:rPr>
          <w:rFonts w:ascii="Times New Roman" w:hAnsi="Times New Roman" w:cs="Times New Roman"/>
          <w:sz w:val="24"/>
          <w:szCs w:val="24"/>
        </w:rPr>
        <w:t xml:space="preserve"> </w:t>
      </w:r>
      <w:r w:rsidR="00B44E9C" w:rsidRPr="0066710A">
        <w:rPr>
          <w:rFonts w:ascii="Times New Roman" w:hAnsi="Times New Roman" w:cs="Times New Roman"/>
          <w:sz w:val="24"/>
          <w:szCs w:val="24"/>
        </w:rPr>
        <w:t>It is at the crossroads of 27</w:t>
      </w:r>
      <w:r w:rsidR="00B44E9C" w:rsidRPr="0066710A">
        <w:rPr>
          <w:rFonts w:ascii="Times New Roman" w:hAnsi="Times New Roman" w:cs="Times New Roman"/>
          <w:sz w:val="24"/>
          <w:szCs w:val="24"/>
          <w:vertAlign w:val="superscript"/>
        </w:rPr>
        <w:t>th</w:t>
      </w:r>
      <w:r w:rsidR="00B44E9C" w:rsidRPr="0066710A">
        <w:rPr>
          <w:rFonts w:ascii="Times New Roman" w:hAnsi="Times New Roman" w:cs="Times New Roman"/>
          <w:sz w:val="24"/>
          <w:szCs w:val="24"/>
        </w:rPr>
        <w:t xml:space="preserve"> Ave NE, two blocks east of one of the major commercial nodes of the neighborhood at NE 55</w:t>
      </w:r>
      <w:r w:rsidR="00B44E9C" w:rsidRPr="0066710A">
        <w:rPr>
          <w:rFonts w:ascii="Times New Roman" w:hAnsi="Times New Roman" w:cs="Times New Roman"/>
          <w:sz w:val="24"/>
          <w:szCs w:val="24"/>
          <w:vertAlign w:val="superscript"/>
        </w:rPr>
        <w:t>th</w:t>
      </w:r>
      <w:r w:rsidR="00B44E9C" w:rsidRPr="0066710A">
        <w:rPr>
          <w:rFonts w:ascii="Times New Roman" w:hAnsi="Times New Roman" w:cs="Times New Roman"/>
          <w:sz w:val="24"/>
          <w:szCs w:val="24"/>
        </w:rPr>
        <w:t xml:space="preserve"> St and 25</w:t>
      </w:r>
      <w:r w:rsidR="00B44E9C" w:rsidRPr="0066710A">
        <w:rPr>
          <w:rFonts w:ascii="Times New Roman" w:hAnsi="Times New Roman" w:cs="Times New Roman"/>
          <w:sz w:val="24"/>
          <w:szCs w:val="24"/>
          <w:vertAlign w:val="superscript"/>
        </w:rPr>
        <w:t>th</w:t>
      </w:r>
      <w:r w:rsidR="00B44E9C" w:rsidRPr="0066710A">
        <w:rPr>
          <w:rFonts w:ascii="Times New Roman" w:hAnsi="Times New Roman" w:cs="Times New Roman"/>
          <w:sz w:val="24"/>
          <w:szCs w:val="24"/>
        </w:rPr>
        <w:t xml:space="preserve"> </w:t>
      </w:r>
      <w:proofErr w:type="gramStart"/>
      <w:r w:rsidR="00B44E9C" w:rsidRPr="0066710A">
        <w:rPr>
          <w:rFonts w:ascii="Times New Roman" w:hAnsi="Times New Roman" w:cs="Times New Roman"/>
          <w:sz w:val="24"/>
          <w:szCs w:val="24"/>
        </w:rPr>
        <w:t xml:space="preserve">Ave NE, </w:t>
      </w:r>
      <w:r w:rsidR="00765D4C" w:rsidRPr="0066710A">
        <w:rPr>
          <w:rFonts w:ascii="Times New Roman" w:hAnsi="Times New Roman" w:cs="Times New Roman"/>
          <w:sz w:val="24"/>
          <w:szCs w:val="24"/>
        </w:rPr>
        <w:t>but</w:t>
      </w:r>
      <w:proofErr w:type="gramEnd"/>
      <w:r w:rsidR="00765D4C" w:rsidRPr="0066710A">
        <w:rPr>
          <w:rFonts w:ascii="Times New Roman" w:hAnsi="Times New Roman" w:cs="Times New Roman"/>
          <w:sz w:val="24"/>
          <w:szCs w:val="24"/>
        </w:rPr>
        <w:t xml:space="preserve"> is </w:t>
      </w:r>
      <w:r w:rsidR="00DA3803" w:rsidRPr="0066710A">
        <w:rPr>
          <w:rFonts w:ascii="Times New Roman" w:hAnsi="Times New Roman" w:cs="Times New Roman"/>
          <w:sz w:val="24"/>
          <w:szCs w:val="24"/>
        </w:rPr>
        <w:t xml:space="preserve">still in a quiet location with much less street traffic than the other main arterials of the neighborhood. </w:t>
      </w:r>
      <w:r w:rsidR="00B44E9C" w:rsidRPr="0066710A">
        <w:rPr>
          <w:rFonts w:ascii="Times New Roman" w:hAnsi="Times New Roman" w:cs="Times New Roman"/>
          <w:sz w:val="24"/>
          <w:szCs w:val="24"/>
        </w:rPr>
        <w:t>The site is an 11 minute walk south of NE 65</w:t>
      </w:r>
      <w:r w:rsidR="00B44E9C" w:rsidRPr="0066710A">
        <w:rPr>
          <w:rFonts w:ascii="Times New Roman" w:hAnsi="Times New Roman" w:cs="Times New Roman"/>
          <w:sz w:val="24"/>
          <w:szCs w:val="24"/>
          <w:vertAlign w:val="superscript"/>
        </w:rPr>
        <w:t>th</w:t>
      </w:r>
      <w:r w:rsidR="00B44E9C" w:rsidRPr="0066710A">
        <w:rPr>
          <w:rFonts w:ascii="Times New Roman" w:hAnsi="Times New Roman" w:cs="Times New Roman"/>
          <w:sz w:val="24"/>
          <w:szCs w:val="24"/>
        </w:rPr>
        <w:t xml:space="preserve"> street, the main commercial strip of the Neighborhood. It is also located directly north of the University Village shopping </w:t>
      </w:r>
      <w:r w:rsidR="00B44E9C" w:rsidRPr="0066710A">
        <w:rPr>
          <w:rFonts w:ascii="Times New Roman" w:hAnsi="Times New Roman" w:cs="Times New Roman"/>
          <w:sz w:val="24"/>
          <w:szCs w:val="24"/>
        </w:rPr>
        <w:lastRenderedPageBreak/>
        <w:t xml:space="preserve">center and the Burke Gilman trail, </w:t>
      </w:r>
      <w:r w:rsidR="006503AD" w:rsidRPr="0066710A">
        <w:rPr>
          <w:rFonts w:ascii="Times New Roman" w:hAnsi="Times New Roman" w:cs="Times New Roman"/>
          <w:sz w:val="24"/>
          <w:szCs w:val="24"/>
        </w:rPr>
        <w:t>the main</w:t>
      </w:r>
      <w:r w:rsidR="00B44E9C" w:rsidRPr="0066710A">
        <w:rPr>
          <w:rFonts w:ascii="Times New Roman" w:hAnsi="Times New Roman" w:cs="Times New Roman"/>
          <w:sz w:val="24"/>
          <w:szCs w:val="24"/>
        </w:rPr>
        <w:t xml:space="preserve"> bike</w:t>
      </w:r>
      <w:r w:rsidR="006503AD" w:rsidRPr="0066710A">
        <w:rPr>
          <w:rFonts w:ascii="Times New Roman" w:hAnsi="Times New Roman" w:cs="Times New Roman"/>
          <w:sz w:val="24"/>
          <w:szCs w:val="24"/>
        </w:rPr>
        <w:t xml:space="preserve"> and p</w:t>
      </w:r>
      <w:r w:rsidR="00B44E9C" w:rsidRPr="0066710A">
        <w:rPr>
          <w:rFonts w:ascii="Times New Roman" w:hAnsi="Times New Roman" w:cs="Times New Roman"/>
          <w:sz w:val="24"/>
          <w:szCs w:val="24"/>
        </w:rPr>
        <w:t>edestrian thoroughfare of North Seattle. The number 72 bus stops directly in front of the site while the 372 stops just two blocks away, connecting the site to the nearby UW campus and U</w:t>
      </w:r>
      <w:r w:rsidR="006503AD" w:rsidRPr="0066710A">
        <w:rPr>
          <w:rFonts w:ascii="Times New Roman" w:hAnsi="Times New Roman" w:cs="Times New Roman"/>
          <w:sz w:val="24"/>
          <w:szCs w:val="24"/>
        </w:rPr>
        <w:t>niversity District</w:t>
      </w:r>
      <w:r w:rsidR="00D72186" w:rsidRPr="0066710A">
        <w:rPr>
          <w:rFonts w:ascii="Times New Roman" w:hAnsi="Times New Roman" w:cs="Times New Roman"/>
          <w:sz w:val="24"/>
          <w:szCs w:val="24"/>
        </w:rPr>
        <w:t xml:space="preserve">, the two most defining features of the </w:t>
      </w:r>
      <w:r w:rsidR="00DA3803" w:rsidRPr="0066710A">
        <w:rPr>
          <w:rFonts w:ascii="Times New Roman" w:hAnsi="Times New Roman" w:cs="Times New Roman"/>
          <w:sz w:val="24"/>
          <w:szCs w:val="24"/>
        </w:rPr>
        <w:t xml:space="preserve">surrounding </w:t>
      </w:r>
      <w:r w:rsidR="00D72186" w:rsidRPr="0066710A">
        <w:rPr>
          <w:rFonts w:ascii="Times New Roman" w:hAnsi="Times New Roman" w:cs="Times New Roman"/>
          <w:sz w:val="24"/>
          <w:szCs w:val="24"/>
        </w:rPr>
        <w:t>area</w:t>
      </w:r>
      <w:r w:rsidR="00B44E9C" w:rsidRPr="0066710A">
        <w:rPr>
          <w:rFonts w:ascii="Times New Roman" w:hAnsi="Times New Roman" w:cs="Times New Roman"/>
          <w:sz w:val="24"/>
          <w:szCs w:val="24"/>
        </w:rPr>
        <w:t xml:space="preserve">. </w:t>
      </w:r>
      <w:r w:rsidR="006503AD" w:rsidRPr="0066710A">
        <w:rPr>
          <w:rFonts w:ascii="Times New Roman" w:hAnsi="Times New Roman" w:cs="Times New Roman"/>
          <w:sz w:val="24"/>
          <w:szCs w:val="24"/>
        </w:rPr>
        <w:t xml:space="preserve">Costar scores the site as an 87 (very walkable) for walk score and a 66 (good transit) for transit score. Additionally, I-5 is only a five minute drive away along Ravenna Boulevard, providing access to Downtown Seattle and SeaTac Airport. Overall, the site is highly accessible, through a variety of means, </w:t>
      </w:r>
      <w:r w:rsidR="00A56CC7" w:rsidRPr="0066710A">
        <w:rPr>
          <w:rFonts w:ascii="Times New Roman" w:hAnsi="Times New Roman" w:cs="Times New Roman"/>
          <w:sz w:val="24"/>
          <w:szCs w:val="24"/>
        </w:rPr>
        <w:t xml:space="preserve">to and </w:t>
      </w:r>
      <w:r w:rsidR="006503AD" w:rsidRPr="0066710A">
        <w:rPr>
          <w:rFonts w:ascii="Times New Roman" w:hAnsi="Times New Roman" w:cs="Times New Roman"/>
          <w:sz w:val="24"/>
          <w:szCs w:val="24"/>
        </w:rPr>
        <w:t>from many of the key locations in the area.</w:t>
      </w:r>
    </w:p>
    <w:p w14:paraId="7394E0FC" w14:textId="5932E44F" w:rsidR="001E2582" w:rsidRDefault="000056DA" w:rsidP="001E2582">
      <w:pPr>
        <w:spacing w:line="360" w:lineRule="auto"/>
        <w:ind w:firstLine="720"/>
        <w:rPr>
          <w:rFonts w:ascii="Times New Roman" w:hAnsi="Times New Roman" w:cs="Times New Roman"/>
          <w:sz w:val="24"/>
          <w:szCs w:val="24"/>
        </w:rPr>
      </w:pPr>
      <w:r w:rsidRPr="0066710A">
        <w:rPr>
          <w:rFonts w:ascii="Times New Roman" w:hAnsi="Times New Roman" w:cs="Times New Roman"/>
          <w:sz w:val="24"/>
          <w:szCs w:val="24"/>
        </w:rPr>
        <w:t xml:space="preserve">The site itself contains a two star mixed use retail/residential storefront building on a 0.15 acre plot. Built in 1928 but renovated as recently as 1990, the building boasts a charming masonry exterior and has storefront entries along its </w:t>
      </w:r>
      <w:r w:rsidR="00087F56" w:rsidRPr="0066710A">
        <w:rPr>
          <w:rFonts w:ascii="Times New Roman" w:hAnsi="Times New Roman" w:cs="Times New Roman"/>
          <w:sz w:val="24"/>
          <w:szCs w:val="24"/>
        </w:rPr>
        <w:t xml:space="preserve">southern face. </w:t>
      </w:r>
      <w:r w:rsidRPr="0066710A">
        <w:rPr>
          <w:rFonts w:ascii="Times New Roman" w:hAnsi="Times New Roman" w:cs="Times New Roman"/>
          <w:sz w:val="24"/>
          <w:szCs w:val="24"/>
        </w:rPr>
        <w:t xml:space="preserve">The building is divided equally </w:t>
      </w:r>
      <w:r w:rsidR="00C258E6" w:rsidRPr="0066710A">
        <w:rPr>
          <w:rFonts w:ascii="Times New Roman" w:hAnsi="Times New Roman" w:cs="Times New Roman"/>
          <w:sz w:val="24"/>
          <w:szCs w:val="24"/>
        </w:rPr>
        <w:t>across</w:t>
      </w:r>
      <w:r w:rsidRPr="0066710A">
        <w:rPr>
          <w:rFonts w:ascii="Times New Roman" w:hAnsi="Times New Roman" w:cs="Times New Roman"/>
          <w:sz w:val="24"/>
          <w:szCs w:val="24"/>
        </w:rPr>
        <w:t xml:space="preserve"> 2 stories, each with a floor area of 5,477 square feet. The ground floor is entirely retail space and is fully occupied with four businesses renting out the</w:t>
      </w:r>
      <w:r w:rsidR="00087F56" w:rsidRPr="0066710A">
        <w:rPr>
          <w:rFonts w:ascii="Times New Roman" w:hAnsi="Times New Roman" w:cs="Times New Roman"/>
          <w:sz w:val="24"/>
          <w:szCs w:val="24"/>
        </w:rPr>
        <w:t xml:space="preserve"> five</w:t>
      </w:r>
      <w:r w:rsidRPr="0066710A">
        <w:rPr>
          <w:rFonts w:ascii="Times New Roman" w:hAnsi="Times New Roman" w:cs="Times New Roman"/>
          <w:sz w:val="24"/>
          <w:szCs w:val="24"/>
        </w:rPr>
        <w:t xml:space="preserve"> storefront spaces. The upper floor is entirely </w:t>
      </w:r>
      <w:r w:rsidR="00087F56" w:rsidRPr="0066710A">
        <w:rPr>
          <w:rFonts w:ascii="Times New Roman" w:hAnsi="Times New Roman" w:cs="Times New Roman"/>
          <w:sz w:val="24"/>
          <w:szCs w:val="24"/>
        </w:rPr>
        <w:t>residential</w:t>
      </w:r>
      <w:r w:rsidRPr="0066710A">
        <w:rPr>
          <w:rFonts w:ascii="Times New Roman" w:hAnsi="Times New Roman" w:cs="Times New Roman"/>
          <w:sz w:val="24"/>
          <w:szCs w:val="24"/>
        </w:rPr>
        <w:t xml:space="preserve"> space, consisting </w:t>
      </w:r>
      <w:r w:rsidR="00087F56" w:rsidRPr="0066710A">
        <w:rPr>
          <w:rFonts w:ascii="Times New Roman" w:hAnsi="Times New Roman" w:cs="Times New Roman"/>
          <w:sz w:val="24"/>
          <w:szCs w:val="24"/>
        </w:rPr>
        <w:t xml:space="preserve">of </w:t>
      </w:r>
      <w:r w:rsidR="008774FF">
        <w:rPr>
          <w:rFonts w:ascii="Times New Roman" w:hAnsi="Times New Roman" w:cs="Times New Roman"/>
          <w:sz w:val="24"/>
          <w:szCs w:val="24"/>
        </w:rPr>
        <w:t>5</w:t>
      </w:r>
      <w:r w:rsidR="00087F56" w:rsidRPr="0066710A">
        <w:rPr>
          <w:rFonts w:ascii="Times New Roman" w:hAnsi="Times New Roman" w:cs="Times New Roman"/>
          <w:sz w:val="24"/>
          <w:szCs w:val="24"/>
        </w:rPr>
        <w:t xml:space="preserve"> studio </w:t>
      </w:r>
      <w:r w:rsidR="008774FF">
        <w:rPr>
          <w:rFonts w:ascii="Times New Roman" w:hAnsi="Times New Roman" w:cs="Times New Roman"/>
          <w:sz w:val="24"/>
          <w:szCs w:val="24"/>
        </w:rPr>
        <w:t xml:space="preserve">and 3 one bedroom </w:t>
      </w:r>
      <w:r w:rsidR="00087F56" w:rsidRPr="0066710A">
        <w:rPr>
          <w:rFonts w:ascii="Times New Roman" w:hAnsi="Times New Roman" w:cs="Times New Roman"/>
          <w:sz w:val="24"/>
          <w:szCs w:val="24"/>
        </w:rPr>
        <w:t>units. As a mixed use development, this site is unique in the Ravenna neighborhood and th</w:t>
      </w:r>
      <w:r w:rsidR="006740EE" w:rsidRPr="0066710A">
        <w:rPr>
          <w:rFonts w:ascii="Times New Roman" w:hAnsi="Times New Roman" w:cs="Times New Roman"/>
          <w:sz w:val="24"/>
          <w:szCs w:val="24"/>
        </w:rPr>
        <w:t>u</w:t>
      </w:r>
      <w:r w:rsidR="00087F56" w:rsidRPr="0066710A">
        <w:rPr>
          <w:rFonts w:ascii="Times New Roman" w:hAnsi="Times New Roman" w:cs="Times New Roman"/>
          <w:sz w:val="24"/>
          <w:szCs w:val="24"/>
        </w:rPr>
        <w:t>s occupies a vital role in the community</w:t>
      </w:r>
      <w:r w:rsidR="006740EE" w:rsidRPr="0066710A">
        <w:rPr>
          <w:rFonts w:ascii="Times New Roman" w:hAnsi="Times New Roman" w:cs="Times New Roman"/>
          <w:sz w:val="24"/>
          <w:szCs w:val="24"/>
        </w:rPr>
        <w:t xml:space="preserve"> through the uses it </w:t>
      </w:r>
      <w:r w:rsidR="0035192A" w:rsidRPr="0066710A">
        <w:rPr>
          <w:rFonts w:ascii="Times New Roman" w:hAnsi="Times New Roman" w:cs="Times New Roman"/>
          <w:sz w:val="24"/>
          <w:szCs w:val="24"/>
        </w:rPr>
        <w:t>accommodates</w:t>
      </w:r>
      <w:r w:rsidR="00087F56" w:rsidRPr="0066710A">
        <w:rPr>
          <w:rFonts w:ascii="Times New Roman" w:hAnsi="Times New Roman" w:cs="Times New Roman"/>
          <w:sz w:val="24"/>
          <w:szCs w:val="24"/>
        </w:rPr>
        <w:t xml:space="preserve"> in addition to its prime location. </w:t>
      </w:r>
    </w:p>
    <w:p w14:paraId="106D9E8B" w14:textId="77777777" w:rsidR="004E0BAF" w:rsidRPr="0066710A" w:rsidRDefault="004E0BAF" w:rsidP="001E2582">
      <w:pPr>
        <w:spacing w:line="360" w:lineRule="auto"/>
        <w:ind w:firstLine="720"/>
        <w:rPr>
          <w:rFonts w:ascii="Times New Roman" w:hAnsi="Times New Roman" w:cs="Times New Roman"/>
          <w:sz w:val="24"/>
          <w:szCs w:val="24"/>
        </w:rPr>
      </w:pPr>
    </w:p>
    <w:p w14:paraId="5C2F4C8E" w14:textId="0F3FED1C" w:rsidR="00F8771D" w:rsidRPr="0066710A" w:rsidRDefault="00F8771D" w:rsidP="0066710A">
      <w:pPr>
        <w:spacing w:line="360" w:lineRule="auto"/>
        <w:rPr>
          <w:rFonts w:ascii="Times New Roman" w:hAnsi="Times New Roman" w:cs="Times New Roman"/>
          <w:b/>
          <w:sz w:val="24"/>
          <w:szCs w:val="24"/>
        </w:rPr>
      </w:pPr>
      <w:r w:rsidRPr="0066710A">
        <w:rPr>
          <w:rFonts w:ascii="Times New Roman" w:hAnsi="Times New Roman" w:cs="Times New Roman"/>
          <w:b/>
          <w:sz w:val="24"/>
          <w:szCs w:val="24"/>
        </w:rPr>
        <w:t>Market Analysis</w:t>
      </w:r>
    </w:p>
    <w:p w14:paraId="2277FF66" w14:textId="101F624C" w:rsidR="003A7C9B" w:rsidRPr="00C8390F" w:rsidRDefault="003A7C9B" w:rsidP="0066710A">
      <w:pPr>
        <w:spacing w:line="360" w:lineRule="auto"/>
        <w:rPr>
          <w:rFonts w:ascii="Times New Roman" w:hAnsi="Times New Roman" w:cs="Times New Roman"/>
          <w:i/>
          <w:sz w:val="24"/>
          <w:szCs w:val="24"/>
        </w:rPr>
      </w:pPr>
      <w:r w:rsidRPr="0066710A">
        <w:rPr>
          <w:rFonts w:ascii="Times New Roman" w:hAnsi="Times New Roman" w:cs="Times New Roman"/>
          <w:b/>
          <w:sz w:val="24"/>
          <w:szCs w:val="24"/>
        </w:rPr>
        <w:tab/>
      </w:r>
      <w:r w:rsidR="00AE2A4E" w:rsidRPr="00C8390F">
        <w:rPr>
          <w:rFonts w:ascii="Times New Roman" w:hAnsi="Times New Roman" w:cs="Times New Roman"/>
          <w:i/>
          <w:sz w:val="24"/>
          <w:szCs w:val="24"/>
        </w:rPr>
        <w:t>Demographic Features:</w:t>
      </w:r>
    </w:p>
    <w:p w14:paraId="1F0AC70B" w14:textId="3CEB991C" w:rsidR="00AE2A4E" w:rsidRPr="0066710A" w:rsidRDefault="00C02FEF" w:rsidP="0066710A">
      <w:pPr>
        <w:spacing w:line="360" w:lineRule="auto"/>
        <w:ind w:firstLine="720"/>
        <w:rPr>
          <w:rFonts w:ascii="Times New Roman" w:hAnsi="Times New Roman" w:cs="Times New Roman"/>
          <w:sz w:val="24"/>
          <w:szCs w:val="24"/>
        </w:rPr>
      </w:pPr>
      <w:r>
        <w:rPr>
          <w:rFonts w:ascii="Times New Roman" w:hAnsi="Times New Roman" w:cs="Times New Roman"/>
          <w:sz w:val="24"/>
          <w:szCs w:val="24"/>
        </w:rPr>
        <w:t>According to information gathered by Costar, t</w:t>
      </w:r>
      <w:r w:rsidR="00117BB5" w:rsidRPr="0066710A">
        <w:rPr>
          <w:rFonts w:ascii="Times New Roman" w:hAnsi="Times New Roman" w:cs="Times New Roman"/>
          <w:sz w:val="24"/>
          <w:szCs w:val="24"/>
        </w:rPr>
        <w:t xml:space="preserve">here are roughly 40,397 people living within a one mile radius of the study site, making up a large portion of the Ravenna, Bryant, and University District neighborhoods. The area is expected to increase in population 7.08% in the next five years, with an average yearly growth rate of a strong 1.416%. The average age of residents living within one mile is only 32 years old, </w:t>
      </w:r>
      <w:r w:rsidR="00E96FBE">
        <w:rPr>
          <w:rFonts w:ascii="Times New Roman" w:hAnsi="Times New Roman" w:cs="Times New Roman"/>
          <w:sz w:val="24"/>
          <w:szCs w:val="24"/>
        </w:rPr>
        <w:t>reflecting</w:t>
      </w:r>
      <w:r w:rsidR="00117BB5" w:rsidRPr="0066710A">
        <w:rPr>
          <w:rFonts w:ascii="Times New Roman" w:hAnsi="Times New Roman" w:cs="Times New Roman"/>
          <w:sz w:val="24"/>
          <w:szCs w:val="24"/>
        </w:rPr>
        <w:t xml:space="preserve"> the relative youth of the area. This feature in addition to the strong projected population growth bodes well for viability of the site, as a young, growing population is likely to be established enough financially to provide a stable retail consumer base without having the means to purchase a home, especially within the city of Seattle, thus creating demand for the rental market as well. Because of the relatively young population and large numbers of students, the median household income within one mile </w:t>
      </w:r>
      <w:r w:rsidR="00117BB5" w:rsidRPr="0066710A">
        <w:rPr>
          <w:rFonts w:ascii="Times New Roman" w:hAnsi="Times New Roman" w:cs="Times New Roman"/>
          <w:sz w:val="24"/>
          <w:szCs w:val="24"/>
        </w:rPr>
        <w:lastRenderedPageBreak/>
        <w:t xml:space="preserve">is only $65,000, lower than the $83,000 median income within the </w:t>
      </w:r>
      <w:proofErr w:type="gramStart"/>
      <w:r w:rsidR="00117BB5" w:rsidRPr="0066710A">
        <w:rPr>
          <w:rFonts w:ascii="Times New Roman" w:hAnsi="Times New Roman" w:cs="Times New Roman"/>
          <w:sz w:val="24"/>
          <w:szCs w:val="24"/>
        </w:rPr>
        <w:t>city as a whole</w:t>
      </w:r>
      <w:proofErr w:type="gramEnd"/>
      <w:r>
        <w:rPr>
          <w:rFonts w:ascii="Times New Roman" w:hAnsi="Times New Roman" w:cs="Times New Roman"/>
          <w:sz w:val="24"/>
          <w:szCs w:val="24"/>
        </w:rPr>
        <w:t xml:space="preserve"> (</w:t>
      </w:r>
      <w:r w:rsidR="008716A6">
        <w:rPr>
          <w:rFonts w:ascii="Times New Roman" w:hAnsi="Times New Roman" w:cs="Times New Roman"/>
          <w:sz w:val="24"/>
          <w:szCs w:val="24"/>
        </w:rPr>
        <w:t>Balk, 2017</w:t>
      </w:r>
      <w:r>
        <w:rPr>
          <w:rFonts w:ascii="Times New Roman" w:hAnsi="Times New Roman" w:cs="Times New Roman"/>
          <w:sz w:val="24"/>
          <w:szCs w:val="24"/>
        </w:rPr>
        <w:t>)</w:t>
      </w:r>
      <w:r w:rsidR="00117BB5" w:rsidRPr="0066710A">
        <w:rPr>
          <w:rFonts w:ascii="Times New Roman" w:hAnsi="Times New Roman" w:cs="Times New Roman"/>
          <w:sz w:val="24"/>
          <w:szCs w:val="24"/>
        </w:rPr>
        <w:t>. However, when expanded to include all areas in a three mile radius, the median annual household income of the area rises to almost $98,000</w:t>
      </w:r>
      <w:r w:rsidR="00570645" w:rsidRPr="0066710A">
        <w:rPr>
          <w:rFonts w:ascii="Times New Roman" w:hAnsi="Times New Roman" w:cs="Times New Roman"/>
          <w:sz w:val="24"/>
          <w:szCs w:val="24"/>
        </w:rPr>
        <w:t xml:space="preserve">, </w:t>
      </w:r>
      <w:r w:rsidR="00366C6F">
        <w:rPr>
          <w:rFonts w:ascii="Times New Roman" w:hAnsi="Times New Roman" w:cs="Times New Roman"/>
          <w:sz w:val="24"/>
          <w:szCs w:val="24"/>
        </w:rPr>
        <w:t>demonstrating</w:t>
      </w:r>
      <w:r w:rsidR="00570645" w:rsidRPr="0066710A">
        <w:rPr>
          <w:rFonts w:ascii="Times New Roman" w:hAnsi="Times New Roman" w:cs="Times New Roman"/>
          <w:sz w:val="24"/>
          <w:szCs w:val="24"/>
        </w:rPr>
        <w:t xml:space="preserve"> the ability of consumers in the area to afford higher end retail services.</w:t>
      </w:r>
    </w:p>
    <w:p w14:paraId="6F9621F7" w14:textId="6F09218D" w:rsidR="00AE2A4E" w:rsidRPr="00C8390F" w:rsidRDefault="00AE2A4E" w:rsidP="0066710A">
      <w:pPr>
        <w:spacing w:line="360" w:lineRule="auto"/>
        <w:rPr>
          <w:rFonts w:ascii="Times New Roman" w:hAnsi="Times New Roman" w:cs="Times New Roman"/>
          <w:i/>
          <w:sz w:val="24"/>
          <w:szCs w:val="24"/>
        </w:rPr>
      </w:pPr>
      <w:r w:rsidRPr="0066710A">
        <w:rPr>
          <w:rFonts w:ascii="Times New Roman" w:hAnsi="Times New Roman" w:cs="Times New Roman"/>
          <w:sz w:val="24"/>
          <w:szCs w:val="24"/>
        </w:rPr>
        <w:tab/>
      </w:r>
      <w:r w:rsidRPr="00C8390F">
        <w:rPr>
          <w:rFonts w:ascii="Times New Roman" w:hAnsi="Times New Roman" w:cs="Times New Roman"/>
          <w:i/>
          <w:sz w:val="24"/>
          <w:szCs w:val="24"/>
        </w:rPr>
        <w:t>Market Trends:</w:t>
      </w:r>
    </w:p>
    <w:p w14:paraId="4C591249" w14:textId="66E6B0A4" w:rsidR="00AE2A4E" w:rsidRDefault="00D72186" w:rsidP="0066710A">
      <w:pPr>
        <w:spacing w:line="360" w:lineRule="auto"/>
        <w:ind w:firstLine="720"/>
        <w:rPr>
          <w:rFonts w:ascii="Times New Roman" w:hAnsi="Times New Roman" w:cs="Times New Roman"/>
          <w:sz w:val="24"/>
          <w:szCs w:val="24"/>
        </w:rPr>
      </w:pPr>
      <w:r w:rsidRPr="0066710A">
        <w:rPr>
          <w:rFonts w:ascii="Times New Roman" w:hAnsi="Times New Roman" w:cs="Times New Roman"/>
          <w:sz w:val="24"/>
          <w:szCs w:val="24"/>
        </w:rPr>
        <w:t>While</w:t>
      </w:r>
      <w:r w:rsidR="00C258E6" w:rsidRPr="0066710A">
        <w:rPr>
          <w:rFonts w:ascii="Times New Roman" w:hAnsi="Times New Roman" w:cs="Times New Roman"/>
          <w:sz w:val="24"/>
          <w:szCs w:val="24"/>
        </w:rPr>
        <w:t xml:space="preserve"> </w:t>
      </w:r>
      <w:r w:rsidR="00E96FBE">
        <w:rPr>
          <w:rFonts w:ascii="Times New Roman" w:hAnsi="Times New Roman" w:cs="Times New Roman"/>
          <w:sz w:val="24"/>
          <w:szCs w:val="24"/>
        </w:rPr>
        <w:t>I have so far described it as being in</w:t>
      </w:r>
      <w:r w:rsidR="00C258E6" w:rsidRPr="0066710A">
        <w:rPr>
          <w:rFonts w:ascii="Times New Roman" w:hAnsi="Times New Roman" w:cs="Times New Roman"/>
          <w:sz w:val="24"/>
          <w:szCs w:val="24"/>
        </w:rPr>
        <w:t xml:space="preserve"> the Ravenna neighborhood</w:t>
      </w:r>
      <w:r w:rsidR="00E96FBE">
        <w:rPr>
          <w:rFonts w:ascii="Times New Roman" w:hAnsi="Times New Roman" w:cs="Times New Roman"/>
          <w:sz w:val="24"/>
          <w:szCs w:val="24"/>
        </w:rPr>
        <w:t>,</w:t>
      </w:r>
      <w:r w:rsidR="00C258E6" w:rsidRPr="0066710A">
        <w:rPr>
          <w:rFonts w:ascii="Times New Roman" w:hAnsi="Times New Roman" w:cs="Times New Roman"/>
          <w:sz w:val="24"/>
          <w:szCs w:val="24"/>
        </w:rPr>
        <w:t xml:space="preserve"> th</w:t>
      </w:r>
      <w:r w:rsidRPr="0066710A">
        <w:rPr>
          <w:rFonts w:ascii="Times New Roman" w:hAnsi="Times New Roman" w:cs="Times New Roman"/>
          <w:sz w:val="24"/>
          <w:szCs w:val="24"/>
        </w:rPr>
        <w:t xml:space="preserve">e study site is officially located </w:t>
      </w:r>
      <w:r w:rsidR="00C258E6" w:rsidRPr="0066710A">
        <w:rPr>
          <w:rFonts w:ascii="Times New Roman" w:hAnsi="Times New Roman" w:cs="Times New Roman"/>
          <w:sz w:val="24"/>
          <w:szCs w:val="24"/>
        </w:rPr>
        <w:t>in</w:t>
      </w:r>
      <w:r w:rsidRPr="0066710A">
        <w:rPr>
          <w:rFonts w:ascii="Times New Roman" w:hAnsi="Times New Roman" w:cs="Times New Roman"/>
          <w:sz w:val="24"/>
          <w:szCs w:val="24"/>
        </w:rPr>
        <w:t xml:space="preserve"> the Ballard/U district submarket. </w:t>
      </w:r>
      <w:r w:rsidR="00C258E6" w:rsidRPr="0066710A">
        <w:rPr>
          <w:rFonts w:ascii="Times New Roman" w:hAnsi="Times New Roman" w:cs="Times New Roman"/>
          <w:sz w:val="24"/>
          <w:szCs w:val="24"/>
        </w:rPr>
        <w:t xml:space="preserve">This submarket is one of the strongest </w:t>
      </w:r>
      <w:r w:rsidR="00725344">
        <w:rPr>
          <w:rFonts w:ascii="Times New Roman" w:hAnsi="Times New Roman" w:cs="Times New Roman"/>
          <w:sz w:val="24"/>
          <w:szCs w:val="24"/>
        </w:rPr>
        <w:t xml:space="preserve">markets </w:t>
      </w:r>
      <w:r w:rsidR="00C258E6" w:rsidRPr="0066710A">
        <w:rPr>
          <w:rFonts w:ascii="Times New Roman" w:hAnsi="Times New Roman" w:cs="Times New Roman"/>
          <w:sz w:val="24"/>
          <w:szCs w:val="24"/>
        </w:rPr>
        <w:t>in Seattle</w:t>
      </w:r>
      <w:r w:rsidR="00C02FEF">
        <w:rPr>
          <w:rFonts w:ascii="Times New Roman" w:hAnsi="Times New Roman" w:cs="Times New Roman"/>
          <w:sz w:val="24"/>
          <w:szCs w:val="24"/>
        </w:rPr>
        <w:t xml:space="preserve">, </w:t>
      </w:r>
      <w:r w:rsidR="001E2582">
        <w:rPr>
          <w:rFonts w:ascii="Times New Roman" w:hAnsi="Times New Roman" w:cs="Times New Roman"/>
          <w:sz w:val="24"/>
          <w:szCs w:val="24"/>
        </w:rPr>
        <w:t>as indicated by data gathered by Costar</w:t>
      </w:r>
      <w:r w:rsidR="00C258E6" w:rsidRPr="0066710A">
        <w:rPr>
          <w:rFonts w:ascii="Times New Roman" w:hAnsi="Times New Roman" w:cs="Times New Roman"/>
          <w:sz w:val="24"/>
          <w:szCs w:val="24"/>
        </w:rPr>
        <w:t xml:space="preserve">. It has an extremely low commercial vacancy rate of </w:t>
      </w:r>
      <w:r w:rsidR="00534019" w:rsidRPr="00534019">
        <w:rPr>
          <w:rFonts w:ascii="Times New Roman" w:hAnsi="Times New Roman" w:cs="Times New Roman"/>
          <w:sz w:val="24"/>
          <w:szCs w:val="24"/>
        </w:rPr>
        <w:t>1.2%</w:t>
      </w:r>
      <w:r w:rsidR="00C258E6" w:rsidRPr="0066710A">
        <w:rPr>
          <w:rFonts w:ascii="Times New Roman" w:hAnsi="Times New Roman" w:cs="Times New Roman"/>
          <w:sz w:val="24"/>
          <w:szCs w:val="24"/>
        </w:rPr>
        <w:t>, reflected in the fully occupied status of the retail space of the study site. The average rent is over $27 per square foot, which is higher than the Seattle market</w:t>
      </w:r>
      <w:r w:rsidR="00E96FBE">
        <w:rPr>
          <w:rFonts w:ascii="Times New Roman" w:hAnsi="Times New Roman" w:cs="Times New Roman"/>
          <w:sz w:val="24"/>
          <w:szCs w:val="24"/>
        </w:rPr>
        <w:t xml:space="preserve"> overall</w:t>
      </w:r>
      <w:r w:rsidR="00C258E6" w:rsidRPr="0066710A">
        <w:rPr>
          <w:rFonts w:ascii="Times New Roman" w:hAnsi="Times New Roman" w:cs="Times New Roman"/>
          <w:sz w:val="24"/>
          <w:szCs w:val="24"/>
        </w:rPr>
        <w:t>. With a strong</w:t>
      </w:r>
      <w:r w:rsidR="00E96FBE">
        <w:rPr>
          <w:rFonts w:ascii="Times New Roman" w:hAnsi="Times New Roman" w:cs="Times New Roman"/>
          <w:sz w:val="24"/>
          <w:szCs w:val="24"/>
        </w:rPr>
        <w:t xml:space="preserve"> average</w:t>
      </w:r>
      <w:r w:rsidR="00C258E6" w:rsidRPr="0066710A">
        <w:rPr>
          <w:rFonts w:ascii="Times New Roman" w:hAnsi="Times New Roman" w:cs="Times New Roman"/>
          <w:sz w:val="24"/>
          <w:szCs w:val="24"/>
        </w:rPr>
        <w:t xml:space="preserve"> market capitalization rate of 4.2%, the Ballard/U district submarket remains a good place to invest in real estate. However, it should be noted that this value has been steadily declining since 2010 and is projected to continue to do so. </w:t>
      </w:r>
      <w:r w:rsidR="00AE3512" w:rsidRPr="0066710A">
        <w:rPr>
          <w:rFonts w:ascii="Times New Roman" w:hAnsi="Times New Roman" w:cs="Times New Roman"/>
          <w:sz w:val="24"/>
          <w:szCs w:val="24"/>
        </w:rPr>
        <w:t xml:space="preserve">The regional real estate market has been slowing down since its peak in 2016, however in my estimation, it remains a strong sellers’ market, evidenced by low vacancy and high rents, and may not be the best time to invest in new property. </w:t>
      </w:r>
      <w:r w:rsidR="00A139B0">
        <w:rPr>
          <w:rFonts w:ascii="Times New Roman" w:hAnsi="Times New Roman" w:cs="Times New Roman"/>
          <w:sz w:val="24"/>
          <w:szCs w:val="24"/>
        </w:rPr>
        <w:t xml:space="preserve">The overall wealth of the Ravenna area and driving economic force of the nearby University of Washington signal sustained growth in the area’s real estate market regardless of larger trends. </w:t>
      </w:r>
    </w:p>
    <w:p w14:paraId="037CDF0D" w14:textId="63A6E9FB" w:rsidR="001E2582" w:rsidRPr="001E2582" w:rsidRDefault="001E2582" w:rsidP="0066710A">
      <w:pPr>
        <w:spacing w:line="360" w:lineRule="auto"/>
        <w:ind w:firstLine="720"/>
        <w:rPr>
          <w:rFonts w:ascii="Times New Roman" w:hAnsi="Times New Roman" w:cs="Times New Roman"/>
          <w:i/>
          <w:sz w:val="24"/>
          <w:szCs w:val="24"/>
        </w:rPr>
      </w:pPr>
      <w:r>
        <w:rPr>
          <w:rFonts w:ascii="Times New Roman" w:hAnsi="Times New Roman" w:cs="Times New Roman"/>
          <w:i/>
          <w:sz w:val="24"/>
          <w:szCs w:val="24"/>
        </w:rPr>
        <w:t xml:space="preserve">Commercial Analysis: </w:t>
      </w:r>
    </w:p>
    <w:p w14:paraId="53BBFC42" w14:textId="5B159F7A" w:rsidR="00C8390F" w:rsidRDefault="00723F20" w:rsidP="00C8390F">
      <w:pPr>
        <w:spacing w:line="360" w:lineRule="auto"/>
        <w:ind w:firstLine="720"/>
        <w:rPr>
          <w:rFonts w:ascii="Times New Roman" w:hAnsi="Times New Roman" w:cs="Times New Roman"/>
          <w:sz w:val="24"/>
          <w:szCs w:val="24"/>
        </w:rPr>
      </w:pPr>
      <w:r>
        <w:rPr>
          <w:rFonts w:ascii="Times New Roman" w:hAnsi="Times New Roman" w:cs="Times New Roman"/>
          <w:sz w:val="24"/>
          <w:szCs w:val="24"/>
        </w:rPr>
        <w:t>I was able to contact</w:t>
      </w:r>
      <w:r w:rsidR="00A3543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35432">
        <w:rPr>
          <w:rFonts w:ascii="Times New Roman" w:hAnsi="Times New Roman" w:cs="Times New Roman"/>
          <w:sz w:val="24"/>
          <w:szCs w:val="24"/>
        </w:rPr>
        <w:t>property owner of the site</w:t>
      </w:r>
      <w:r>
        <w:rPr>
          <w:rFonts w:ascii="Times New Roman" w:hAnsi="Times New Roman" w:cs="Times New Roman"/>
          <w:sz w:val="24"/>
          <w:szCs w:val="24"/>
        </w:rPr>
        <w:t xml:space="preserve"> and discuss some of the questions that I had come up during my site analysis. One interesting finding from this conversation was an explanation regarding the makeup of commercial tenants currently occupying the site, all of which are small, local businesses. The owner told me that this was not a conscious effort on his part but rather a reality of the market and the small size of retail spaces at the site. He explained that only smaller local businesses were interested in </w:t>
      </w:r>
      <w:r w:rsidR="00B92ECF">
        <w:rPr>
          <w:rFonts w:ascii="Times New Roman" w:hAnsi="Times New Roman" w:cs="Times New Roman"/>
          <w:sz w:val="24"/>
          <w:szCs w:val="24"/>
        </w:rPr>
        <w:t>locating in the building</w:t>
      </w:r>
      <w:r>
        <w:rPr>
          <w:rFonts w:ascii="Times New Roman" w:hAnsi="Times New Roman" w:cs="Times New Roman"/>
          <w:sz w:val="24"/>
          <w:szCs w:val="24"/>
        </w:rPr>
        <w:t xml:space="preserve"> when he </w:t>
      </w:r>
      <w:r w:rsidR="00B92ECF">
        <w:rPr>
          <w:rFonts w:ascii="Times New Roman" w:hAnsi="Times New Roman" w:cs="Times New Roman"/>
          <w:sz w:val="24"/>
          <w:szCs w:val="24"/>
        </w:rPr>
        <w:t xml:space="preserve">first </w:t>
      </w:r>
      <w:r>
        <w:rPr>
          <w:rFonts w:ascii="Times New Roman" w:hAnsi="Times New Roman" w:cs="Times New Roman"/>
          <w:sz w:val="24"/>
          <w:szCs w:val="24"/>
        </w:rPr>
        <w:t>was seeking to rent it out. The fact that all three have remained as stable tenants for more than 10 years shows the</w:t>
      </w:r>
      <w:r w:rsidR="00B92ECF">
        <w:rPr>
          <w:rFonts w:ascii="Times New Roman" w:hAnsi="Times New Roman" w:cs="Times New Roman"/>
          <w:sz w:val="24"/>
          <w:szCs w:val="24"/>
        </w:rPr>
        <w:t>ir success operating in the local market.</w:t>
      </w:r>
      <w:r>
        <w:rPr>
          <w:rFonts w:ascii="Times New Roman" w:hAnsi="Times New Roman" w:cs="Times New Roman"/>
          <w:sz w:val="24"/>
          <w:szCs w:val="24"/>
        </w:rPr>
        <w:t xml:space="preserve"> </w:t>
      </w:r>
      <w:r w:rsidR="00366C6F">
        <w:rPr>
          <w:rFonts w:ascii="Times New Roman" w:hAnsi="Times New Roman" w:cs="Times New Roman"/>
          <w:sz w:val="24"/>
          <w:szCs w:val="24"/>
        </w:rPr>
        <w:t>While it is important not to jeopardize the commercial stability the property owner currently enjoys, it may be a wise decision to attract higher end service businesses or restaurants</w:t>
      </w:r>
      <w:r w:rsidR="00E94E4B">
        <w:rPr>
          <w:rFonts w:ascii="Times New Roman" w:hAnsi="Times New Roman" w:cs="Times New Roman"/>
          <w:sz w:val="24"/>
          <w:szCs w:val="24"/>
        </w:rPr>
        <w:t xml:space="preserve"> to cater to the large number of wealthier residents in </w:t>
      </w:r>
      <w:r w:rsidR="00E94E4B">
        <w:rPr>
          <w:rFonts w:ascii="Times New Roman" w:hAnsi="Times New Roman" w:cs="Times New Roman"/>
          <w:sz w:val="24"/>
          <w:szCs w:val="24"/>
        </w:rPr>
        <w:lastRenderedPageBreak/>
        <w:t xml:space="preserve">the area. This could possibly </w:t>
      </w:r>
      <w:r w:rsidR="00366C6F">
        <w:rPr>
          <w:rFonts w:ascii="Times New Roman" w:hAnsi="Times New Roman" w:cs="Times New Roman"/>
          <w:sz w:val="24"/>
          <w:szCs w:val="24"/>
        </w:rPr>
        <w:t>replac</w:t>
      </w:r>
      <w:r w:rsidR="00E94E4B">
        <w:rPr>
          <w:rFonts w:ascii="Times New Roman" w:hAnsi="Times New Roman" w:cs="Times New Roman"/>
          <w:sz w:val="24"/>
          <w:szCs w:val="24"/>
        </w:rPr>
        <w:t>e</w:t>
      </w:r>
      <w:r w:rsidR="00366C6F">
        <w:rPr>
          <w:rFonts w:ascii="Times New Roman" w:hAnsi="Times New Roman" w:cs="Times New Roman"/>
          <w:sz w:val="24"/>
          <w:szCs w:val="24"/>
        </w:rPr>
        <w:t xml:space="preserve"> the </w:t>
      </w:r>
      <w:r w:rsidR="00E94E4B">
        <w:rPr>
          <w:rFonts w:ascii="Times New Roman" w:hAnsi="Times New Roman" w:cs="Times New Roman"/>
          <w:sz w:val="24"/>
          <w:szCs w:val="24"/>
        </w:rPr>
        <w:t xml:space="preserve">less lucrative </w:t>
      </w:r>
      <w:r w:rsidR="00366C6F">
        <w:rPr>
          <w:rFonts w:ascii="Times New Roman" w:hAnsi="Times New Roman" w:cs="Times New Roman"/>
          <w:sz w:val="24"/>
          <w:szCs w:val="24"/>
        </w:rPr>
        <w:t xml:space="preserve">interior design studio </w:t>
      </w:r>
      <w:r w:rsidR="00E94E4B">
        <w:rPr>
          <w:rFonts w:ascii="Times New Roman" w:hAnsi="Times New Roman" w:cs="Times New Roman"/>
          <w:sz w:val="24"/>
          <w:szCs w:val="24"/>
        </w:rPr>
        <w:t>or</w:t>
      </w:r>
      <w:r w:rsidR="00366C6F">
        <w:rPr>
          <w:rFonts w:ascii="Times New Roman" w:hAnsi="Times New Roman" w:cs="Times New Roman"/>
          <w:sz w:val="24"/>
          <w:szCs w:val="24"/>
        </w:rPr>
        <w:t xml:space="preserve"> upholstery shop currently present</w:t>
      </w:r>
      <w:r w:rsidR="00E94E4B">
        <w:rPr>
          <w:rFonts w:ascii="Times New Roman" w:hAnsi="Times New Roman" w:cs="Times New Roman"/>
          <w:sz w:val="24"/>
          <w:szCs w:val="24"/>
        </w:rPr>
        <w:t xml:space="preserve"> to maximize the revenue generated from the commercial space in the building.</w:t>
      </w:r>
    </w:p>
    <w:p w14:paraId="32072DD5" w14:textId="1044B73F" w:rsidR="001E2582" w:rsidRDefault="001E2582" w:rsidP="001E2582">
      <w:pPr>
        <w:spacing w:line="360" w:lineRule="auto"/>
        <w:ind w:firstLine="720"/>
        <w:rPr>
          <w:rFonts w:ascii="Times New Roman" w:hAnsi="Times New Roman" w:cs="Times New Roman"/>
          <w:i/>
          <w:sz w:val="24"/>
          <w:szCs w:val="24"/>
        </w:rPr>
      </w:pPr>
      <w:r>
        <w:rPr>
          <w:rFonts w:ascii="Times New Roman" w:hAnsi="Times New Roman" w:cs="Times New Roman"/>
          <w:i/>
          <w:sz w:val="24"/>
          <w:szCs w:val="24"/>
        </w:rPr>
        <w:t>Site Comparisons:</w:t>
      </w:r>
    </w:p>
    <w:p w14:paraId="02F5FDE1" w14:textId="57CB6135" w:rsidR="001E2582" w:rsidRDefault="001E2582" w:rsidP="001E2582">
      <w:pPr>
        <w:spacing w:line="360" w:lineRule="auto"/>
        <w:rPr>
          <w:rFonts w:ascii="Times New Roman" w:hAnsi="Times New Roman" w:cs="Times New Roman"/>
          <w:sz w:val="24"/>
          <w:szCs w:val="24"/>
        </w:rPr>
      </w:pPr>
      <w:r w:rsidRPr="001E2582">
        <w:rPr>
          <w:noProof/>
        </w:rPr>
        <w:drawing>
          <wp:inline distT="0" distB="0" distL="0" distR="0" wp14:anchorId="3435017E" wp14:editId="7A6B65DA">
            <wp:extent cx="5943600" cy="81470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14705"/>
                    </a:xfrm>
                    <a:prstGeom prst="rect">
                      <a:avLst/>
                    </a:prstGeom>
                    <a:noFill/>
                    <a:ln>
                      <a:noFill/>
                    </a:ln>
                  </pic:spPr>
                </pic:pic>
              </a:graphicData>
            </a:graphic>
          </wp:inline>
        </w:drawing>
      </w:r>
    </w:p>
    <w:p w14:paraId="73C6C4CC" w14:textId="0DAF0D52" w:rsidR="001E2582" w:rsidRDefault="001E2582" w:rsidP="001E2582">
      <w:pPr>
        <w:spacing w:line="360" w:lineRule="auto"/>
        <w:rPr>
          <w:rFonts w:ascii="Times New Roman" w:hAnsi="Times New Roman" w:cs="Times New Roman"/>
          <w:sz w:val="24"/>
          <w:szCs w:val="24"/>
        </w:rPr>
      </w:pPr>
      <w:r>
        <w:rPr>
          <w:rFonts w:ascii="Times New Roman" w:hAnsi="Times New Roman" w:cs="Times New Roman"/>
          <w:sz w:val="24"/>
          <w:szCs w:val="24"/>
        </w:rPr>
        <w:tab/>
        <w:t>For comparison, I gathered data from Costar on several properties in the Ballard/U District submarket with features comparable to 2610 NE 55</w:t>
      </w:r>
      <w:r w:rsidRPr="001E2582">
        <w:rPr>
          <w:rFonts w:ascii="Times New Roman" w:hAnsi="Times New Roman" w:cs="Times New Roman"/>
          <w:sz w:val="24"/>
          <w:szCs w:val="24"/>
          <w:vertAlign w:val="superscript"/>
        </w:rPr>
        <w:t>th</w:t>
      </w:r>
      <w:r>
        <w:rPr>
          <w:rFonts w:ascii="Times New Roman" w:hAnsi="Times New Roman" w:cs="Times New Roman"/>
          <w:sz w:val="24"/>
          <w:szCs w:val="24"/>
        </w:rPr>
        <w:t xml:space="preserve"> St. The above sites</w:t>
      </w:r>
      <w:r w:rsidR="00627EF7">
        <w:rPr>
          <w:rFonts w:ascii="Times New Roman" w:hAnsi="Times New Roman" w:cs="Times New Roman"/>
          <w:sz w:val="24"/>
          <w:szCs w:val="24"/>
        </w:rPr>
        <w:t xml:space="preserve"> are all small retail and mixed use developments</w:t>
      </w:r>
      <w:r>
        <w:rPr>
          <w:rFonts w:ascii="Times New Roman" w:hAnsi="Times New Roman" w:cs="Times New Roman"/>
          <w:sz w:val="24"/>
          <w:szCs w:val="24"/>
        </w:rPr>
        <w:t xml:space="preserve"> </w:t>
      </w:r>
      <w:r w:rsidR="00627EF7">
        <w:rPr>
          <w:rFonts w:ascii="Times New Roman" w:hAnsi="Times New Roman" w:cs="Times New Roman"/>
          <w:sz w:val="24"/>
          <w:szCs w:val="24"/>
        </w:rPr>
        <w:t xml:space="preserve">that </w:t>
      </w:r>
      <w:r>
        <w:rPr>
          <w:rFonts w:ascii="Times New Roman" w:hAnsi="Times New Roman" w:cs="Times New Roman"/>
          <w:sz w:val="24"/>
          <w:szCs w:val="24"/>
        </w:rPr>
        <w:t xml:space="preserve">were all sold in </w:t>
      </w:r>
      <w:r w:rsidR="00627EF7">
        <w:rPr>
          <w:rFonts w:ascii="Times New Roman" w:hAnsi="Times New Roman" w:cs="Times New Roman"/>
          <w:sz w:val="24"/>
          <w:szCs w:val="24"/>
        </w:rPr>
        <w:t>the past year and were originally build in the early part of the 20</w:t>
      </w:r>
      <w:r w:rsidR="00627EF7" w:rsidRPr="00627EF7">
        <w:rPr>
          <w:rFonts w:ascii="Times New Roman" w:hAnsi="Times New Roman" w:cs="Times New Roman"/>
          <w:sz w:val="24"/>
          <w:szCs w:val="24"/>
          <w:vertAlign w:val="superscript"/>
        </w:rPr>
        <w:t>th</w:t>
      </w:r>
      <w:r w:rsidR="00627EF7">
        <w:rPr>
          <w:rFonts w:ascii="Times New Roman" w:hAnsi="Times New Roman" w:cs="Times New Roman"/>
          <w:sz w:val="24"/>
          <w:szCs w:val="24"/>
        </w:rPr>
        <w:t xml:space="preserve"> century. Despite a range of floor sizes, all of which are smaller than the study site, the price per square foot of their sales occupy the same range of $300-$500. Once I calculate </w:t>
      </w:r>
      <w:r w:rsidR="009F5230">
        <w:rPr>
          <w:rFonts w:ascii="Times New Roman" w:hAnsi="Times New Roman" w:cs="Times New Roman"/>
          <w:sz w:val="24"/>
          <w:szCs w:val="24"/>
        </w:rPr>
        <w:t>the property</w:t>
      </w:r>
      <w:r w:rsidR="00627EF7">
        <w:rPr>
          <w:rFonts w:ascii="Times New Roman" w:hAnsi="Times New Roman" w:cs="Times New Roman"/>
          <w:sz w:val="24"/>
          <w:szCs w:val="24"/>
        </w:rPr>
        <w:t xml:space="preserve"> value, I can compare the resulting value/per square foot to see if the site falls within this same range. </w:t>
      </w:r>
      <w:r w:rsidR="009F5230">
        <w:rPr>
          <w:rFonts w:ascii="Times New Roman" w:hAnsi="Times New Roman" w:cs="Times New Roman"/>
          <w:sz w:val="24"/>
          <w:szCs w:val="24"/>
        </w:rPr>
        <w:t>While these sites are broadly similar</w:t>
      </w:r>
      <w:r w:rsidR="00627EF7">
        <w:rPr>
          <w:rFonts w:ascii="Times New Roman" w:hAnsi="Times New Roman" w:cs="Times New Roman"/>
          <w:sz w:val="24"/>
          <w:szCs w:val="24"/>
        </w:rPr>
        <w:t xml:space="preserve">, it is important to consider the different locations, building conditions, </w:t>
      </w:r>
      <w:r w:rsidR="009F5230">
        <w:rPr>
          <w:rFonts w:ascii="Times New Roman" w:hAnsi="Times New Roman" w:cs="Times New Roman"/>
          <w:sz w:val="24"/>
          <w:szCs w:val="24"/>
        </w:rPr>
        <w:t>amenities</w:t>
      </w:r>
      <w:r w:rsidR="00627EF7">
        <w:rPr>
          <w:rFonts w:ascii="Times New Roman" w:hAnsi="Times New Roman" w:cs="Times New Roman"/>
          <w:sz w:val="24"/>
          <w:szCs w:val="24"/>
        </w:rPr>
        <w:t xml:space="preserve">, and other factors that may affect this analysis. </w:t>
      </w:r>
    </w:p>
    <w:p w14:paraId="0F9EC687" w14:textId="77777777" w:rsidR="004E0BAF" w:rsidRDefault="004E0BAF" w:rsidP="001E2582">
      <w:pPr>
        <w:spacing w:line="360" w:lineRule="auto"/>
        <w:rPr>
          <w:rFonts w:ascii="Times New Roman" w:hAnsi="Times New Roman" w:cs="Times New Roman"/>
          <w:sz w:val="24"/>
          <w:szCs w:val="24"/>
        </w:rPr>
      </w:pPr>
    </w:p>
    <w:p w14:paraId="7AFCB2B0" w14:textId="710E45D8" w:rsidR="00F8771D" w:rsidRPr="0066710A" w:rsidRDefault="00F8771D" w:rsidP="00C8390F">
      <w:pPr>
        <w:spacing w:line="360" w:lineRule="auto"/>
        <w:rPr>
          <w:rFonts w:ascii="Times New Roman" w:hAnsi="Times New Roman" w:cs="Times New Roman"/>
          <w:b/>
          <w:sz w:val="24"/>
          <w:szCs w:val="24"/>
        </w:rPr>
      </w:pPr>
      <w:r w:rsidRPr="0066710A">
        <w:rPr>
          <w:rFonts w:ascii="Times New Roman" w:hAnsi="Times New Roman" w:cs="Times New Roman"/>
          <w:b/>
          <w:sz w:val="24"/>
          <w:szCs w:val="24"/>
        </w:rPr>
        <w:t>Assumptions</w:t>
      </w:r>
    </w:p>
    <w:p w14:paraId="2CDEF117" w14:textId="5A9C8675" w:rsidR="00AE3512" w:rsidRDefault="00AE3512" w:rsidP="0066710A">
      <w:pPr>
        <w:spacing w:line="360" w:lineRule="auto"/>
        <w:rPr>
          <w:rFonts w:ascii="Times New Roman" w:hAnsi="Times New Roman" w:cs="Times New Roman"/>
          <w:sz w:val="24"/>
          <w:szCs w:val="24"/>
        </w:rPr>
      </w:pPr>
      <w:r w:rsidRPr="0066710A">
        <w:rPr>
          <w:rFonts w:ascii="Times New Roman" w:hAnsi="Times New Roman" w:cs="Times New Roman"/>
          <w:b/>
          <w:sz w:val="24"/>
          <w:szCs w:val="24"/>
        </w:rPr>
        <w:tab/>
      </w:r>
      <w:r w:rsidRPr="0066710A">
        <w:rPr>
          <w:rFonts w:ascii="Times New Roman" w:hAnsi="Times New Roman" w:cs="Times New Roman"/>
          <w:sz w:val="24"/>
          <w:szCs w:val="24"/>
        </w:rPr>
        <w:t xml:space="preserve">Before </w:t>
      </w:r>
      <w:r w:rsidR="00E96FBE">
        <w:rPr>
          <w:rFonts w:ascii="Times New Roman" w:hAnsi="Times New Roman" w:cs="Times New Roman"/>
          <w:sz w:val="24"/>
          <w:szCs w:val="24"/>
        </w:rPr>
        <w:t xml:space="preserve">conducting the </w:t>
      </w:r>
      <w:r w:rsidRPr="0066710A">
        <w:rPr>
          <w:rFonts w:ascii="Times New Roman" w:hAnsi="Times New Roman" w:cs="Times New Roman"/>
          <w:sz w:val="24"/>
          <w:szCs w:val="24"/>
        </w:rPr>
        <w:t xml:space="preserve">appraisal, I must first lay out and explain the assumptions I will be making regarding values key to the </w:t>
      </w:r>
      <w:r w:rsidR="00E96FBE">
        <w:rPr>
          <w:rFonts w:ascii="Times New Roman" w:hAnsi="Times New Roman" w:cs="Times New Roman"/>
          <w:sz w:val="24"/>
          <w:szCs w:val="24"/>
        </w:rPr>
        <w:t>income approach</w:t>
      </w:r>
      <w:r w:rsidRPr="0066710A">
        <w:rPr>
          <w:rFonts w:ascii="Times New Roman" w:hAnsi="Times New Roman" w:cs="Times New Roman"/>
          <w:sz w:val="24"/>
          <w:szCs w:val="24"/>
        </w:rPr>
        <w:t xml:space="preserve"> process.</w:t>
      </w:r>
      <w:r w:rsidR="00E96FBE">
        <w:rPr>
          <w:rFonts w:ascii="Times New Roman" w:hAnsi="Times New Roman" w:cs="Times New Roman"/>
          <w:sz w:val="24"/>
          <w:szCs w:val="24"/>
        </w:rPr>
        <w:t xml:space="preserve"> Below is a list of key assumptions </w:t>
      </w:r>
      <w:r w:rsidR="003542D0">
        <w:rPr>
          <w:rFonts w:ascii="Times New Roman" w:hAnsi="Times New Roman" w:cs="Times New Roman"/>
          <w:sz w:val="24"/>
          <w:szCs w:val="24"/>
        </w:rPr>
        <w:t>up</w:t>
      </w:r>
      <w:r w:rsidR="00E96FBE">
        <w:rPr>
          <w:rFonts w:ascii="Times New Roman" w:hAnsi="Times New Roman" w:cs="Times New Roman"/>
          <w:sz w:val="24"/>
          <w:szCs w:val="24"/>
        </w:rPr>
        <w:t xml:space="preserve">on which I will base my analysis. </w:t>
      </w:r>
    </w:p>
    <w:p w14:paraId="745FAA10" w14:textId="1B022D18" w:rsidR="00E96FBE" w:rsidRDefault="00C8390F" w:rsidP="0066710A">
      <w:pPr>
        <w:spacing w:line="360" w:lineRule="auto"/>
        <w:rPr>
          <w:rFonts w:ascii="Times New Roman" w:hAnsi="Times New Roman" w:cs="Times New Roman"/>
          <w:sz w:val="24"/>
          <w:szCs w:val="24"/>
        </w:rPr>
      </w:pPr>
      <w:r w:rsidRPr="00C8390F">
        <w:rPr>
          <w:noProof/>
        </w:rPr>
        <w:drawing>
          <wp:inline distT="0" distB="0" distL="0" distR="0" wp14:anchorId="5AF45182" wp14:editId="18DCFB67">
            <wp:extent cx="5943600" cy="203517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035175"/>
                    </a:xfrm>
                    <a:prstGeom prst="rect">
                      <a:avLst/>
                    </a:prstGeom>
                    <a:noFill/>
                    <a:ln>
                      <a:noFill/>
                    </a:ln>
                  </pic:spPr>
                </pic:pic>
              </a:graphicData>
            </a:graphic>
          </wp:inline>
        </w:drawing>
      </w:r>
    </w:p>
    <w:p w14:paraId="2C15DA4B" w14:textId="41AB883A" w:rsidR="00E96FBE" w:rsidRDefault="00E96FBE" w:rsidP="00191840">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building value and land value were both assessed by the King County Department of Assessments</w:t>
      </w:r>
      <w:r w:rsidR="002B517C">
        <w:rPr>
          <w:rFonts w:ascii="Times New Roman" w:hAnsi="Times New Roman" w:cs="Times New Roman"/>
          <w:sz w:val="24"/>
          <w:szCs w:val="24"/>
        </w:rPr>
        <w:t xml:space="preserve"> </w:t>
      </w:r>
      <w:r>
        <w:rPr>
          <w:rFonts w:ascii="Times New Roman" w:hAnsi="Times New Roman" w:cs="Times New Roman"/>
          <w:sz w:val="24"/>
          <w:szCs w:val="24"/>
        </w:rPr>
        <w:t>and displayed as data points on the site’s report in the King County Parcel Viewer.</w:t>
      </w:r>
      <w:r w:rsidR="002B517C">
        <w:rPr>
          <w:rFonts w:ascii="Times New Roman" w:hAnsi="Times New Roman" w:cs="Times New Roman"/>
          <w:sz w:val="24"/>
          <w:szCs w:val="24"/>
        </w:rPr>
        <w:t xml:space="preserve"> The metrics related to floor area including lot size, FAR, Gross Building Area and Rentable building area were also taken from this source.</w:t>
      </w:r>
      <w:r>
        <w:rPr>
          <w:rFonts w:ascii="Times New Roman" w:hAnsi="Times New Roman" w:cs="Times New Roman"/>
          <w:sz w:val="24"/>
          <w:szCs w:val="24"/>
        </w:rPr>
        <w:t xml:space="preserve"> The State of Washington does not collect an income tax, thus rendering that value at 0%. The loan to value ratio, interest rate of 8%, term of 20 years, and monthly payment structure are all</w:t>
      </w:r>
      <w:r w:rsidR="00634E2C">
        <w:rPr>
          <w:rFonts w:ascii="Times New Roman" w:hAnsi="Times New Roman" w:cs="Times New Roman"/>
          <w:sz w:val="24"/>
          <w:szCs w:val="24"/>
        </w:rPr>
        <w:t xml:space="preserve"> standard</w:t>
      </w:r>
      <w:r>
        <w:rPr>
          <w:rFonts w:ascii="Times New Roman" w:hAnsi="Times New Roman" w:cs="Times New Roman"/>
          <w:sz w:val="24"/>
          <w:szCs w:val="24"/>
        </w:rPr>
        <w:t xml:space="preserve"> features of c</w:t>
      </w:r>
      <w:r w:rsidR="00634E2C">
        <w:rPr>
          <w:rFonts w:ascii="Times New Roman" w:hAnsi="Times New Roman" w:cs="Times New Roman"/>
          <w:sz w:val="24"/>
          <w:szCs w:val="24"/>
        </w:rPr>
        <w:t>ommercial real estate loans offered through a c</w:t>
      </w:r>
      <w:r>
        <w:rPr>
          <w:rFonts w:ascii="Times New Roman" w:hAnsi="Times New Roman" w:cs="Times New Roman"/>
          <w:sz w:val="24"/>
          <w:szCs w:val="24"/>
        </w:rPr>
        <w:t xml:space="preserve">onventional </w:t>
      </w:r>
      <w:r w:rsidR="00634E2C">
        <w:rPr>
          <w:rFonts w:ascii="Times New Roman" w:hAnsi="Times New Roman" w:cs="Times New Roman"/>
          <w:sz w:val="24"/>
          <w:szCs w:val="24"/>
        </w:rPr>
        <w:t>bank</w:t>
      </w:r>
      <w:r w:rsidR="00C02FEF">
        <w:rPr>
          <w:rFonts w:ascii="Times New Roman" w:hAnsi="Times New Roman" w:cs="Times New Roman"/>
          <w:sz w:val="24"/>
          <w:szCs w:val="24"/>
        </w:rPr>
        <w:t xml:space="preserve"> (</w:t>
      </w:r>
      <w:proofErr w:type="spellStart"/>
      <w:r w:rsidR="008716A6">
        <w:rPr>
          <w:rFonts w:ascii="Times New Roman" w:hAnsi="Times New Roman" w:cs="Times New Roman"/>
          <w:sz w:val="24"/>
          <w:szCs w:val="24"/>
        </w:rPr>
        <w:t>Wessell</w:t>
      </w:r>
      <w:proofErr w:type="spellEnd"/>
      <w:r w:rsidR="008716A6">
        <w:rPr>
          <w:rFonts w:ascii="Times New Roman" w:hAnsi="Times New Roman" w:cs="Times New Roman"/>
          <w:sz w:val="24"/>
          <w:szCs w:val="24"/>
        </w:rPr>
        <w:t>, 2018</w:t>
      </w:r>
      <w:r w:rsidR="00C02FEF">
        <w:rPr>
          <w:rFonts w:ascii="Times New Roman" w:hAnsi="Times New Roman" w:cs="Times New Roman"/>
          <w:sz w:val="24"/>
          <w:szCs w:val="24"/>
        </w:rPr>
        <w:t>)</w:t>
      </w:r>
      <w:r w:rsidR="00634E2C">
        <w:rPr>
          <w:rFonts w:ascii="Times New Roman" w:hAnsi="Times New Roman" w:cs="Times New Roman"/>
          <w:sz w:val="24"/>
          <w:szCs w:val="24"/>
        </w:rPr>
        <w:t>. This would be the most likely financing option for purchasing this property as an investor</w:t>
      </w:r>
      <w:r w:rsidR="00515BC3">
        <w:rPr>
          <w:rFonts w:ascii="Times New Roman" w:hAnsi="Times New Roman" w:cs="Times New Roman"/>
          <w:sz w:val="24"/>
          <w:szCs w:val="24"/>
        </w:rPr>
        <w:t xml:space="preserve"> rather than a business owner, </w:t>
      </w:r>
      <w:r w:rsidR="002B517C">
        <w:rPr>
          <w:rFonts w:ascii="Times New Roman" w:hAnsi="Times New Roman" w:cs="Times New Roman"/>
          <w:sz w:val="24"/>
          <w:szCs w:val="24"/>
        </w:rPr>
        <w:t xml:space="preserve">which would allow one </w:t>
      </w:r>
      <w:r w:rsidR="00634E2C">
        <w:rPr>
          <w:rFonts w:ascii="Times New Roman" w:hAnsi="Times New Roman" w:cs="Times New Roman"/>
          <w:sz w:val="24"/>
          <w:szCs w:val="24"/>
        </w:rPr>
        <w:t xml:space="preserve">to qualify for </w:t>
      </w:r>
      <w:r w:rsidR="002B517C">
        <w:rPr>
          <w:rFonts w:ascii="Times New Roman" w:hAnsi="Times New Roman" w:cs="Times New Roman"/>
          <w:sz w:val="24"/>
          <w:szCs w:val="24"/>
        </w:rPr>
        <w:t xml:space="preserve">a variety of </w:t>
      </w:r>
      <w:r w:rsidR="00634E2C">
        <w:rPr>
          <w:rFonts w:ascii="Times New Roman" w:hAnsi="Times New Roman" w:cs="Times New Roman"/>
          <w:sz w:val="24"/>
          <w:szCs w:val="24"/>
        </w:rPr>
        <w:t xml:space="preserve">small business loans or commercial bridge loans. </w:t>
      </w:r>
      <w:r w:rsidR="002B517C">
        <w:rPr>
          <w:rFonts w:ascii="Times New Roman" w:hAnsi="Times New Roman" w:cs="Times New Roman"/>
          <w:sz w:val="24"/>
          <w:szCs w:val="24"/>
        </w:rPr>
        <w:t>Assumptions made regarding depreciation, capital gains tax rate, depreciation recapture, and sales costs are all standard values for real estate investment. Finally, the inflation rate of 3% is based on the current rate of 2.2% and standard projections into the near future</w:t>
      </w:r>
      <w:r w:rsidR="00C02FEF">
        <w:rPr>
          <w:rFonts w:ascii="Times New Roman" w:hAnsi="Times New Roman" w:cs="Times New Roman"/>
          <w:sz w:val="24"/>
          <w:szCs w:val="24"/>
        </w:rPr>
        <w:t xml:space="preserve"> (C</w:t>
      </w:r>
      <w:r w:rsidR="00674FBE">
        <w:rPr>
          <w:rFonts w:ascii="Times New Roman" w:hAnsi="Times New Roman" w:cs="Times New Roman"/>
          <w:sz w:val="24"/>
          <w:szCs w:val="24"/>
        </w:rPr>
        <w:t xml:space="preserve">onsumer Price Index, </w:t>
      </w:r>
      <w:r w:rsidR="008716A6">
        <w:rPr>
          <w:rFonts w:ascii="Times New Roman" w:hAnsi="Times New Roman" w:cs="Times New Roman"/>
          <w:sz w:val="24"/>
          <w:szCs w:val="24"/>
        </w:rPr>
        <w:t>2018</w:t>
      </w:r>
      <w:r w:rsidR="00C02FEF">
        <w:rPr>
          <w:rFonts w:ascii="Times New Roman" w:hAnsi="Times New Roman" w:cs="Times New Roman"/>
          <w:sz w:val="24"/>
          <w:szCs w:val="24"/>
        </w:rPr>
        <w:t>)</w:t>
      </w:r>
      <w:r w:rsidR="002B517C">
        <w:rPr>
          <w:rFonts w:ascii="Times New Roman" w:hAnsi="Times New Roman" w:cs="Times New Roman"/>
          <w:sz w:val="24"/>
          <w:szCs w:val="24"/>
        </w:rPr>
        <w:t xml:space="preserve">. </w:t>
      </w:r>
    </w:p>
    <w:p w14:paraId="01365C86" w14:textId="088C4923" w:rsidR="002B517C" w:rsidRDefault="002B517C" w:rsidP="00191840">
      <w:pPr>
        <w:spacing w:line="360" w:lineRule="auto"/>
        <w:ind w:firstLine="720"/>
        <w:rPr>
          <w:rFonts w:ascii="Times New Roman" w:hAnsi="Times New Roman" w:cs="Times New Roman"/>
          <w:sz w:val="24"/>
          <w:szCs w:val="24"/>
        </w:rPr>
      </w:pPr>
      <w:r>
        <w:rPr>
          <w:rFonts w:ascii="Times New Roman" w:hAnsi="Times New Roman" w:cs="Times New Roman"/>
          <w:sz w:val="24"/>
          <w:szCs w:val="24"/>
        </w:rPr>
        <w:t>My discussion with the proper</w:t>
      </w:r>
      <w:r w:rsidR="003542D0">
        <w:rPr>
          <w:rFonts w:ascii="Times New Roman" w:hAnsi="Times New Roman" w:cs="Times New Roman"/>
          <w:sz w:val="24"/>
          <w:szCs w:val="24"/>
        </w:rPr>
        <w:t xml:space="preserve">ty owner gave me the information I needed to determine the rest of my assumptions. </w:t>
      </w:r>
      <w:bookmarkStart w:id="0" w:name="_GoBack"/>
      <w:bookmarkEnd w:id="0"/>
      <w:r w:rsidR="003542D0">
        <w:rPr>
          <w:rFonts w:ascii="Times New Roman" w:hAnsi="Times New Roman" w:cs="Times New Roman"/>
          <w:sz w:val="24"/>
          <w:szCs w:val="24"/>
        </w:rPr>
        <w:t>He provided me with figures for the property’s income</w:t>
      </w:r>
      <w:r w:rsidR="00191840">
        <w:rPr>
          <w:rFonts w:ascii="Times New Roman" w:hAnsi="Times New Roman" w:cs="Times New Roman"/>
          <w:sz w:val="24"/>
          <w:szCs w:val="24"/>
        </w:rPr>
        <w:t xml:space="preserve">, </w:t>
      </w:r>
      <w:r w:rsidR="003542D0">
        <w:rPr>
          <w:rFonts w:ascii="Times New Roman" w:hAnsi="Times New Roman" w:cs="Times New Roman"/>
          <w:sz w:val="24"/>
          <w:szCs w:val="24"/>
        </w:rPr>
        <w:t>expenses,</w:t>
      </w:r>
      <w:r w:rsidR="00191840">
        <w:rPr>
          <w:rFonts w:ascii="Times New Roman" w:hAnsi="Times New Roman" w:cs="Times New Roman"/>
          <w:sz w:val="24"/>
          <w:szCs w:val="24"/>
        </w:rPr>
        <w:t xml:space="preserve"> and floor area breakdown,</w:t>
      </w:r>
      <w:r w:rsidR="003542D0">
        <w:rPr>
          <w:rFonts w:ascii="Times New Roman" w:hAnsi="Times New Roman" w:cs="Times New Roman"/>
          <w:sz w:val="24"/>
          <w:szCs w:val="24"/>
        </w:rPr>
        <w:t xml:space="preserve"> shown below:</w:t>
      </w:r>
    </w:p>
    <w:p w14:paraId="2CE80A65" w14:textId="2D70D0D0" w:rsidR="003542D0" w:rsidRDefault="003542D0" w:rsidP="0066710A">
      <w:pPr>
        <w:spacing w:line="360" w:lineRule="auto"/>
        <w:rPr>
          <w:rFonts w:ascii="Times New Roman" w:hAnsi="Times New Roman" w:cs="Times New Roman"/>
          <w:sz w:val="24"/>
          <w:szCs w:val="24"/>
        </w:rPr>
      </w:pPr>
      <w:r w:rsidRPr="003542D0">
        <w:rPr>
          <w:noProof/>
        </w:rPr>
        <w:drawing>
          <wp:inline distT="0" distB="0" distL="0" distR="0" wp14:anchorId="0B2A2AA3" wp14:editId="15351881">
            <wp:extent cx="5943600" cy="29692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969260"/>
                    </a:xfrm>
                    <a:prstGeom prst="rect">
                      <a:avLst/>
                    </a:prstGeom>
                    <a:noFill/>
                    <a:ln>
                      <a:noFill/>
                    </a:ln>
                  </pic:spPr>
                </pic:pic>
              </a:graphicData>
            </a:graphic>
          </wp:inline>
        </w:drawing>
      </w:r>
    </w:p>
    <w:p w14:paraId="621037F8" w14:textId="44CD3080" w:rsidR="003542D0" w:rsidRDefault="003542D0" w:rsidP="0066710A">
      <w:pPr>
        <w:spacing w:line="360" w:lineRule="auto"/>
        <w:rPr>
          <w:rFonts w:ascii="Times New Roman" w:hAnsi="Times New Roman" w:cs="Times New Roman"/>
          <w:sz w:val="24"/>
          <w:szCs w:val="24"/>
        </w:rPr>
      </w:pPr>
      <w:r w:rsidRPr="003542D0">
        <w:rPr>
          <w:noProof/>
        </w:rPr>
        <w:lastRenderedPageBreak/>
        <w:drawing>
          <wp:inline distT="0" distB="0" distL="0" distR="0" wp14:anchorId="09EEA523" wp14:editId="20533725">
            <wp:extent cx="3981450" cy="1436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2025" cy="1440200"/>
                    </a:xfrm>
                    <a:prstGeom prst="rect">
                      <a:avLst/>
                    </a:prstGeom>
                    <a:noFill/>
                    <a:ln>
                      <a:noFill/>
                    </a:ln>
                  </pic:spPr>
                </pic:pic>
              </a:graphicData>
            </a:graphic>
          </wp:inline>
        </w:drawing>
      </w:r>
    </w:p>
    <w:p w14:paraId="582534C4" w14:textId="0CECDC60" w:rsidR="00191840" w:rsidRDefault="00191840" w:rsidP="004E0BA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Using this information, I was able to calculate the operating expenses as a percentage of Effective Gross Income by dividing the </w:t>
      </w:r>
      <w:proofErr w:type="gramStart"/>
      <w:r>
        <w:rPr>
          <w:rFonts w:ascii="Times New Roman" w:hAnsi="Times New Roman" w:cs="Times New Roman"/>
          <w:sz w:val="24"/>
          <w:szCs w:val="24"/>
        </w:rPr>
        <w:t>sum total</w:t>
      </w:r>
      <w:proofErr w:type="gramEnd"/>
      <w:r>
        <w:rPr>
          <w:rFonts w:ascii="Times New Roman" w:hAnsi="Times New Roman" w:cs="Times New Roman"/>
          <w:sz w:val="24"/>
          <w:szCs w:val="24"/>
        </w:rPr>
        <w:t xml:space="preserve"> of all operating expenses by the combined income, arriving at a value of just under 40%. The property owner also told me that the site experiences very little turnover in terms of both commercial and residential tenants. Of the three commercial tenants, both Manning and Son’s Upholstery and Altstadt Interiors have been in the building for over 20 years while Frank’s Oyster House has existed for over 10 and all three intend to remain in the space for the foreseeable future. Due to the impressive stability of tenants occupying the building, I decided to </w:t>
      </w:r>
      <w:r w:rsidR="00FE05E4">
        <w:rPr>
          <w:rFonts w:ascii="Times New Roman" w:hAnsi="Times New Roman" w:cs="Times New Roman"/>
          <w:sz w:val="24"/>
          <w:szCs w:val="24"/>
        </w:rPr>
        <w:t>project</w:t>
      </w:r>
      <w:r>
        <w:rPr>
          <w:rFonts w:ascii="Times New Roman" w:hAnsi="Times New Roman" w:cs="Times New Roman"/>
          <w:sz w:val="24"/>
          <w:szCs w:val="24"/>
        </w:rPr>
        <w:t xml:space="preserve"> a vacancy rate of 0%. I felt comfortable assuming this value for </w:t>
      </w:r>
      <w:r w:rsidR="007B07C8">
        <w:rPr>
          <w:rFonts w:ascii="Times New Roman" w:hAnsi="Times New Roman" w:cs="Times New Roman"/>
          <w:sz w:val="24"/>
          <w:szCs w:val="24"/>
        </w:rPr>
        <w:t>the residential spaces of the building as well because of factors such as the area’s young median age, comfortable wealth, proximity to the University and Downtown, a</w:t>
      </w:r>
      <w:r w:rsidR="00FE05E4">
        <w:rPr>
          <w:rFonts w:ascii="Times New Roman" w:hAnsi="Times New Roman" w:cs="Times New Roman"/>
          <w:sz w:val="24"/>
          <w:szCs w:val="24"/>
        </w:rPr>
        <w:t xml:space="preserve">nd </w:t>
      </w:r>
      <w:r w:rsidR="00725344">
        <w:rPr>
          <w:rFonts w:ascii="Times New Roman" w:hAnsi="Times New Roman" w:cs="Times New Roman"/>
          <w:sz w:val="24"/>
          <w:szCs w:val="24"/>
        </w:rPr>
        <w:t>projected</w:t>
      </w:r>
      <w:r w:rsidR="00FE05E4">
        <w:rPr>
          <w:rFonts w:ascii="Times New Roman" w:hAnsi="Times New Roman" w:cs="Times New Roman"/>
          <w:sz w:val="24"/>
          <w:szCs w:val="24"/>
        </w:rPr>
        <w:t xml:space="preserve"> population increase that will maintain high rental demand. </w:t>
      </w:r>
    </w:p>
    <w:p w14:paraId="75CEFE74" w14:textId="77777777" w:rsidR="004E0BAF" w:rsidRPr="00191840" w:rsidRDefault="004E0BAF" w:rsidP="004E0BAF">
      <w:pPr>
        <w:spacing w:line="360" w:lineRule="auto"/>
        <w:ind w:firstLine="720"/>
        <w:rPr>
          <w:rFonts w:ascii="Times New Roman" w:hAnsi="Times New Roman" w:cs="Times New Roman"/>
          <w:sz w:val="24"/>
          <w:szCs w:val="24"/>
        </w:rPr>
      </w:pPr>
    </w:p>
    <w:p w14:paraId="705EF4A1" w14:textId="4B9A53B9" w:rsidR="00D54735" w:rsidRDefault="00F8771D" w:rsidP="0066710A">
      <w:pPr>
        <w:spacing w:line="360" w:lineRule="auto"/>
        <w:rPr>
          <w:rFonts w:ascii="Times New Roman" w:hAnsi="Times New Roman" w:cs="Times New Roman"/>
          <w:b/>
          <w:sz w:val="24"/>
          <w:szCs w:val="24"/>
        </w:rPr>
      </w:pPr>
      <w:r w:rsidRPr="0066710A">
        <w:rPr>
          <w:rFonts w:ascii="Times New Roman" w:hAnsi="Times New Roman" w:cs="Times New Roman"/>
          <w:b/>
          <w:sz w:val="24"/>
          <w:szCs w:val="24"/>
        </w:rPr>
        <w:t>Appraisal</w:t>
      </w:r>
    </w:p>
    <w:p w14:paraId="18AB5B94" w14:textId="42A543F0" w:rsidR="00FE05E4" w:rsidRPr="00FE05E4" w:rsidRDefault="00FE05E4" w:rsidP="0066710A">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order to effectively appraise a mixed use property that draws value from both residential and commercial revenue sources, I decided to adopt the Income Valuation Approach for the purposes of this project. According to Ling and Archer, this method is the best for estimating the value of income producing property, as it views the current value as a function of the income </w:t>
      </w:r>
      <w:proofErr w:type="spellStart"/>
      <w:r>
        <w:rPr>
          <w:rFonts w:ascii="Times New Roman" w:hAnsi="Times New Roman" w:cs="Times New Roman"/>
          <w:sz w:val="24"/>
          <w:szCs w:val="24"/>
        </w:rPr>
        <w:t>strem</w:t>
      </w:r>
      <w:proofErr w:type="spellEnd"/>
      <w:r>
        <w:rPr>
          <w:rFonts w:ascii="Times New Roman" w:hAnsi="Times New Roman" w:cs="Times New Roman"/>
          <w:sz w:val="24"/>
          <w:szCs w:val="24"/>
        </w:rPr>
        <w:t xml:space="preserve"> it is expected to produce. As an investor concerned with drawing revenue from this investment, the income approach seems like the most relevant valuation method to employ. Having already calculated the total revenue from the property and all operating expenses, I was able to determine the Net Operating Income, the difference between the two. With a market capitalization rate of 5%, the estimated value of the property stands at $2,942,619,70.</w:t>
      </w:r>
      <w:r w:rsidR="001E2582">
        <w:rPr>
          <w:rFonts w:ascii="Times New Roman" w:hAnsi="Times New Roman" w:cs="Times New Roman"/>
          <w:sz w:val="24"/>
          <w:szCs w:val="24"/>
        </w:rPr>
        <w:t xml:space="preserve"> This equates to a</w:t>
      </w:r>
      <w:r w:rsidR="00627EF7">
        <w:rPr>
          <w:rFonts w:ascii="Times New Roman" w:hAnsi="Times New Roman" w:cs="Times New Roman"/>
          <w:sz w:val="24"/>
          <w:szCs w:val="24"/>
        </w:rPr>
        <w:t xml:space="preserve"> property</w:t>
      </w:r>
      <w:r w:rsidR="001E2582">
        <w:rPr>
          <w:rFonts w:ascii="Times New Roman" w:hAnsi="Times New Roman" w:cs="Times New Roman"/>
          <w:sz w:val="24"/>
          <w:szCs w:val="24"/>
        </w:rPr>
        <w:t xml:space="preserve"> value/square foot of around $308.38, which is in a similar range to several of </w:t>
      </w:r>
      <w:r w:rsidR="00627EF7">
        <w:rPr>
          <w:rFonts w:ascii="Times New Roman" w:hAnsi="Times New Roman" w:cs="Times New Roman"/>
          <w:sz w:val="24"/>
          <w:szCs w:val="24"/>
        </w:rPr>
        <w:t>the price per square foot values for the comparable properties in the area.</w:t>
      </w:r>
    </w:p>
    <w:p w14:paraId="35408A7C" w14:textId="551D70B5" w:rsidR="00F8771D" w:rsidRDefault="00191840" w:rsidP="00E96FBE">
      <w:pPr>
        <w:spacing w:line="360" w:lineRule="auto"/>
        <w:rPr>
          <w:rFonts w:ascii="Times New Roman" w:hAnsi="Times New Roman" w:cs="Times New Roman"/>
          <w:b/>
          <w:sz w:val="24"/>
          <w:szCs w:val="24"/>
        </w:rPr>
      </w:pPr>
      <w:r w:rsidRPr="00191840">
        <w:rPr>
          <w:noProof/>
        </w:rPr>
        <w:lastRenderedPageBreak/>
        <w:drawing>
          <wp:inline distT="0" distB="0" distL="0" distR="0" wp14:anchorId="6C18B36D" wp14:editId="4F4E6615">
            <wp:extent cx="2552700" cy="14136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5452" cy="1415171"/>
                    </a:xfrm>
                    <a:prstGeom prst="rect">
                      <a:avLst/>
                    </a:prstGeom>
                    <a:noFill/>
                    <a:ln>
                      <a:noFill/>
                    </a:ln>
                  </pic:spPr>
                </pic:pic>
              </a:graphicData>
            </a:graphic>
          </wp:inline>
        </w:drawing>
      </w:r>
    </w:p>
    <w:p w14:paraId="6579A7A5" w14:textId="46F25560" w:rsidR="00725344" w:rsidRDefault="00725344" w:rsidP="00E96FBE">
      <w:pPr>
        <w:spacing w:line="360" w:lineRule="auto"/>
        <w:rPr>
          <w:rFonts w:ascii="Times New Roman" w:hAnsi="Times New Roman" w:cs="Times New Roman"/>
          <w:sz w:val="24"/>
          <w:szCs w:val="24"/>
        </w:rPr>
      </w:pPr>
      <w:r>
        <w:rPr>
          <w:rFonts w:ascii="Times New Roman" w:hAnsi="Times New Roman" w:cs="Times New Roman"/>
          <w:sz w:val="24"/>
          <w:szCs w:val="24"/>
        </w:rPr>
        <w:tab/>
        <w:t>I arrived at a 5% market cap rate based off the current average rate of 4.2% for the Ballard/University District submarket</w:t>
      </w:r>
      <w:r w:rsidR="001E2582">
        <w:rPr>
          <w:rFonts w:ascii="Times New Roman" w:hAnsi="Times New Roman" w:cs="Times New Roman"/>
          <w:sz w:val="24"/>
          <w:szCs w:val="24"/>
        </w:rPr>
        <w:t xml:space="preserve"> according to Costar</w:t>
      </w:r>
      <w:r>
        <w:rPr>
          <w:rFonts w:ascii="Times New Roman" w:hAnsi="Times New Roman" w:cs="Times New Roman"/>
          <w:sz w:val="24"/>
          <w:szCs w:val="24"/>
        </w:rPr>
        <w:t xml:space="preserve">. The property owner also advised me to use a value of 5%, which he uses for his purposes regarding the property. Arriving at </w:t>
      </w:r>
      <w:r w:rsidR="0055383D">
        <w:rPr>
          <w:rFonts w:ascii="Times New Roman" w:hAnsi="Times New Roman" w:cs="Times New Roman"/>
          <w:sz w:val="24"/>
          <w:szCs w:val="24"/>
        </w:rPr>
        <w:t>an estimate for the property value allowed me to determine a</w:t>
      </w:r>
      <w:r w:rsidR="00C5461D">
        <w:rPr>
          <w:rFonts w:ascii="Times New Roman" w:hAnsi="Times New Roman" w:cs="Times New Roman"/>
          <w:sz w:val="24"/>
          <w:szCs w:val="24"/>
        </w:rPr>
        <w:t xml:space="preserve">n asking price, and as a result the loan amount through the loan to value ratio. </w:t>
      </w:r>
    </w:p>
    <w:p w14:paraId="59C20C8E" w14:textId="77777777" w:rsidR="004E0BAF" w:rsidRDefault="004E0BAF" w:rsidP="00E96FBE">
      <w:pPr>
        <w:spacing w:line="360" w:lineRule="auto"/>
        <w:rPr>
          <w:rFonts w:ascii="Times New Roman" w:hAnsi="Times New Roman" w:cs="Times New Roman"/>
          <w:sz w:val="24"/>
          <w:szCs w:val="24"/>
        </w:rPr>
      </w:pPr>
    </w:p>
    <w:p w14:paraId="6345F447" w14:textId="21048F18" w:rsidR="00C5461D" w:rsidRDefault="004E0BAF" w:rsidP="00E96FBE">
      <w:pPr>
        <w:spacing w:line="360" w:lineRule="auto"/>
        <w:rPr>
          <w:rFonts w:ascii="Times New Roman" w:hAnsi="Times New Roman" w:cs="Times New Roman"/>
          <w:b/>
          <w:sz w:val="24"/>
          <w:szCs w:val="24"/>
        </w:rPr>
      </w:pPr>
      <w:r>
        <w:rPr>
          <w:rFonts w:ascii="Times New Roman" w:hAnsi="Times New Roman" w:cs="Times New Roman"/>
          <w:b/>
          <w:sz w:val="24"/>
          <w:szCs w:val="24"/>
        </w:rPr>
        <w:t>Analysis</w:t>
      </w:r>
    </w:p>
    <w:p w14:paraId="1EC1F549" w14:textId="5036F1CA" w:rsidR="00B46C21" w:rsidRPr="00B46C21" w:rsidRDefault="00B46C21" w:rsidP="00E96FBE">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With all the information necessary, the next step of the project involved simulating buying and operating the study property for a period of 20 years. I approached this from the perspective of real estate investor to focus on the profitability of the endeavor. </w:t>
      </w:r>
      <w:r w:rsidR="00C8390F">
        <w:rPr>
          <w:rFonts w:ascii="Times New Roman" w:hAnsi="Times New Roman" w:cs="Times New Roman"/>
          <w:sz w:val="24"/>
          <w:szCs w:val="24"/>
        </w:rPr>
        <w:t xml:space="preserve">I also simulated the sale of the property after 20 years, a point in time where it will be needing renovations. I assumed a sale price of $4.5 million, a 50% increase in value over the next 20 years, which is a quite conservative estimate, equivalent to just below projected annual inflation rate of 3%. The entire </w:t>
      </w:r>
      <w:r w:rsidR="001E2582">
        <w:rPr>
          <w:rFonts w:ascii="Times New Roman" w:hAnsi="Times New Roman" w:cs="Times New Roman"/>
          <w:sz w:val="24"/>
          <w:szCs w:val="24"/>
        </w:rPr>
        <w:t>Discounted Cash Flow analysis</w:t>
      </w:r>
      <w:r w:rsidR="00C8390F">
        <w:rPr>
          <w:rFonts w:ascii="Times New Roman" w:hAnsi="Times New Roman" w:cs="Times New Roman"/>
          <w:sz w:val="24"/>
          <w:szCs w:val="24"/>
        </w:rPr>
        <w:t xml:space="preserve"> is shown in the charts below:</w:t>
      </w:r>
    </w:p>
    <w:p w14:paraId="322738E1" w14:textId="31FBB664" w:rsidR="00B92ECF" w:rsidRDefault="00B92ECF" w:rsidP="00E96FBE">
      <w:pPr>
        <w:spacing w:line="360" w:lineRule="auto"/>
        <w:rPr>
          <w:rFonts w:ascii="Times New Roman" w:hAnsi="Times New Roman" w:cs="Times New Roman"/>
          <w:b/>
          <w:sz w:val="24"/>
          <w:szCs w:val="24"/>
        </w:rPr>
      </w:pPr>
      <w:r w:rsidRPr="00B92ECF">
        <w:rPr>
          <w:noProof/>
        </w:rPr>
        <w:drawing>
          <wp:inline distT="0" distB="0" distL="0" distR="0" wp14:anchorId="26CD936C" wp14:editId="674CB2C0">
            <wp:extent cx="5943600" cy="1811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811020"/>
                    </a:xfrm>
                    <a:prstGeom prst="rect">
                      <a:avLst/>
                    </a:prstGeom>
                    <a:noFill/>
                    <a:ln>
                      <a:noFill/>
                    </a:ln>
                  </pic:spPr>
                </pic:pic>
              </a:graphicData>
            </a:graphic>
          </wp:inline>
        </w:drawing>
      </w:r>
    </w:p>
    <w:p w14:paraId="5E3A4A3D" w14:textId="5FE51556" w:rsidR="00B92ECF" w:rsidRDefault="00C8390F" w:rsidP="00E96FBE">
      <w:pPr>
        <w:spacing w:line="360" w:lineRule="auto"/>
        <w:rPr>
          <w:rFonts w:ascii="Times New Roman" w:hAnsi="Times New Roman" w:cs="Times New Roman"/>
          <w:b/>
          <w:sz w:val="24"/>
          <w:szCs w:val="24"/>
        </w:rPr>
      </w:pPr>
      <w:r w:rsidRPr="00C8390F">
        <w:rPr>
          <w:noProof/>
        </w:rPr>
        <w:lastRenderedPageBreak/>
        <w:drawing>
          <wp:inline distT="0" distB="0" distL="0" distR="0" wp14:anchorId="105B3992" wp14:editId="3E41DDC4">
            <wp:extent cx="2895600" cy="2410286"/>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7951" cy="2412243"/>
                    </a:xfrm>
                    <a:prstGeom prst="rect">
                      <a:avLst/>
                    </a:prstGeom>
                    <a:noFill/>
                    <a:ln>
                      <a:noFill/>
                    </a:ln>
                  </pic:spPr>
                </pic:pic>
              </a:graphicData>
            </a:graphic>
          </wp:inline>
        </w:drawing>
      </w:r>
    </w:p>
    <w:p w14:paraId="0E2B3792" w14:textId="28A904E6" w:rsidR="004E0BAF" w:rsidRDefault="006F6301" w:rsidP="0066710A">
      <w:pPr>
        <w:spacing w:line="360" w:lineRule="auto"/>
        <w:rPr>
          <w:rFonts w:ascii="Times New Roman" w:hAnsi="Times New Roman" w:cs="Times New Roman"/>
          <w:b/>
          <w:sz w:val="24"/>
          <w:szCs w:val="24"/>
        </w:rPr>
      </w:pPr>
      <w:r w:rsidRPr="006F6301">
        <w:rPr>
          <w:noProof/>
        </w:rPr>
        <w:drawing>
          <wp:inline distT="0" distB="0" distL="0" distR="0" wp14:anchorId="3FB3C94B" wp14:editId="7E234659">
            <wp:extent cx="5943600" cy="86931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869315"/>
                    </a:xfrm>
                    <a:prstGeom prst="rect">
                      <a:avLst/>
                    </a:prstGeom>
                    <a:noFill/>
                    <a:ln>
                      <a:noFill/>
                    </a:ln>
                  </pic:spPr>
                </pic:pic>
              </a:graphicData>
            </a:graphic>
          </wp:inline>
        </w:drawing>
      </w:r>
    </w:p>
    <w:p w14:paraId="4783AF64" w14:textId="0EF6ACD8" w:rsidR="00F8771D" w:rsidRDefault="00C8390F" w:rsidP="0066710A">
      <w:pPr>
        <w:spacing w:line="360" w:lineRule="auto"/>
        <w:rPr>
          <w:rFonts w:ascii="Times New Roman" w:hAnsi="Times New Roman" w:cs="Times New Roman"/>
          <w:b/>
          <w:sz w:val="24"/>
          <w:szCs w:val="24"/>
        </w:rPr>
      </w:pPr>
      <w:r>
        <w:rPr>
          <w:rFonts w:ascii="Times New Roman" w:hAnsi="Times New Roman" w:cs="Times New Roman"/>
          <w:b/>
          <w:sz w:val="24"/>
          <w:szCs w:val="24"/>
        </w:rPr>
        <w:t>Conclusion</w:t>
      </w:r>
      <w:r w:rsidR="004E0BAF">
        <w:rPr>
          <w:rFonts w:ascii="Times New Roman" w:hAnsi="Times New Roman" w:cs="Times New Roman"/>
          <w:b/>
          <w:sz w:val="24"/>
          <w:szCs w:val="24"/>
        </w:rPr>
        <w:t>:</w:t>
      </w:r>
    </w:p>
    <w:p w14:paraId="2D6307F0" w14:textId="45E4E755" w:rsidR="008716A6" w:rsidRDefault="00C8390F" w:rsidP="008716A6">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Based on the variables I used in my analysis, the property does not begin turning a profit until Year 14. The return on equity reaches just above 5% at Year 20, indicating significant profitability. However, by this time, the cost of repairs needed on the building, which was last renovated in 1990 may start to outweigh the revenue generated. If the project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be sold for a price at or above</w:t>
      </w:r>
      <w:r w:rsidR="00366C6F">
        <w:rPr>
          <w:rFonts w:ascii="Times New Roman" w:hAnsi="Times New Roman" w:cs="Times New Roman"/>
          <w:sz w:val="24"/>
          <w:szCs w:val="24"/>
        </w:rPr>
        <w:t xml:space="preserve"> $4.5 million, a realistic estimate, the investor stands to gain an after tax IRR of 6.16% over the course of the entire 20 year term, a solid but not spectacular value. This also assumes no issues with vacancy, which is difficult to gauge over a period </w:t>
      </w:r>
      <w:proofErr w:type="gramStart"/>
      <w:r w:rsidR="00366C6F">
        <w:rPr>
          <w:rFonts w:ascii="Times New Roman" w:hAnsi="Times New Roman" w:cs="Times New Roman"/>
          <w:sz w:val="24"/>
          <w:szCs w:val="24"/>
        </w:rPr>
        <w:t>as long as</w:t>
      </w:r>
      <w:proofErr w:type="gramEnd"/>
      <w:r w:rsidR="00366C6F">
        <w:rPr>
          <w:rFonts w:ascii="Times New Roman" w:hAnsi="Times New Roman" w:cs="Times New Roman"/>
          <w:sz w:val="24"/>
          <w:szCs w:val="24"/>
        </w:rPr>
        <w:t xml:space="preserve"> 20 years. While the growth in the area seems sustainable, any major shifts that occur during this time period could alter the profitability as well. Overall, I would say that the relatively modest gains derived from this property are not worth the risk over such a long period of time. The property is not suitable at all for short term investment either, so I would caution against investing in it for any reason </w:t>
      </w:r>
      <w:proofErr w:type="gramStart"/>
      <w:r w:rsidR="00366C6F">
        <w:rPr>
          <w:rFonts w:ascii="Times New Roman" w:hAnsi="Times New Roman" w:cs="Times New Roman"/>
          <w:sz w:val="24"/>
          <w:szCs w:val="24"/>
        </w:rPr>
        <w:t>at this point in time</w:t>
      </w:r>
      <w:proofErr w:type="gramEnd"/>
      <w:r w:rsidR="00366C6F">
        <w:rPr>
          <w:rFonts w:ascii="Times New Roman" w:hAnsi="Times New Roman" w:cs="Times New Roman"/>
          <w:sz w:val="24"/>
          <w:szCs w:val="24"/>
        </w:rPr>
        <w:t xml:space="preserve">. The best strategy I see is to either wait for a major slowdown in the market that would drop the price significantly or to purchase the property at a point in the future where major repairs are needed, probably 10 or 20 years down the line. An investor could use this opportunity to quickly improve and flip the property or purchase it for a reduced </w:t>
      </w:r>
      <w:r w:rsidR="001B40F4">
        <w:rPr>
          <w:rFonts w:ascii="Times New Roman" w:hAnsi="Times New Roman" w:cs="Times New Roman"/>
          <w:sz w:val="24"/>
          <w:szCs w:val="24"/>
        </w:rPr>
        <w:t>price or</w:t>
      </w:r>
      <w:r w:rsidR="00674FBE">
        <w:rPr>
          <w:rFonts w:ascii="Times New Roman" w:hAnsi="Times New Roman" w:cs="Times New Roman"/>
          <w:sz w:val="24"/>
          <w:szCs w:val="24"/>
        </w:rPr>
        <w:t xml:space="preserve"> </w:t>
      </w:r>
      <w:r w:rsidR="00366C6F">
        <w:rPr>
          <w:rFonts w:ascii="Times New Roman" w:hAnsi="Times New Roman" w:cs="Times New Roman"/>
          <w:sz w:val="24"/>
          <w:szCs w:val="24"/>
        </w:rPr>
        <w:t>begin</w:t>
      </w:r>
      <w:r w:rsidR="00674FBE">
        <w:rPr>
          <w:rFonts w:ascii="Times New Roman" w:hAnsi="Times New Roman" w:cs="Times New Roman"/>
          <w:sz w:val="24"/>
          <w:szCs w:val="24"/>
        </w:rPr>
        <w:t xml:space="preserve"> </w:t>
      </w:r>
      <w:r w:rsidR="00366C6F">
        <w:rPr>
          <w:rFonts w:ascii="Times New Roman" w:hAnsi="Times New Roman" w:cs="Times New Roman"/>
          <w:sz w:val="24"/>
          <w:szCs w:val="24"/>
        </w:rPr>
        <w:t xml:space="preserve">renovation and hold it as a long term investment. </w:t>
      </w:r>
    </w:p>
    <w:p w14:paraId="798B7487" w14:textId="57EDAA12" w:rsidR="008716A6" w:rsidRPr="008716A6" w:rsidRDefault="008716A6" w:rsidP="008716A6">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4C807681" w14:textId="26ABF1AC" w:rsidR="008716A6" w:rsidRPr="008716A6" w:rsidRDefault="008716A6" w:rsidP="008716A6">
      <w:pPr>
        <w:shd w:val="clear" w:color="auto" w:fill="FFFFFF"/>
        <w:spacing w:line="480" w:lineRule="auto"/>
        <w:ind w:hanging="330"/>
        <w:rPr>
          <w:rFonts w:ascii="Times New Roman" w:eastAsia="Times New Roman" w:hAnsi="Times New Roman" w:cs="Times New Roman"/>
          <w:color w:val="333333"/>
          <w:sz w:val="24"/>
          <w:szCs w:val="24"/>
        </w:rPr>
      </w:pPr>
      <w:r w:rsidRPr="008716A6">
        <w:rPr>
          <w:rFonts w:ascii="Times New Roman" w:eastAsia="Times New Roman" w:hAnsi="Times New Roman" w:cs="Times New Roman"/>
          <w:color w:val="333333"/>
          <w:sz w:val="24"/>
          <w:szCs w:val="24"/>
        </w:rPr>
        <w:t>CoStar Group. </w:t>
      </w:r>
      <w:r w:rsidRPr="008716A6">
        <w:rPr>
          <w:rFonts w:ascii="Times New Roman" w:eastAsia="Times New Roman" w:hAnsi="Times New Roman" w:cs="Times New Roman"/>
          <w:i/>
          <w:iCs/>
          <w:color w:val="333333"/>
          <w:sz w:val="24"/>
          <w:szCs w:val="24"/>
        </w:rPr>
        <w:t>National Commercial Real Estate News</w:t>
      </w:r>
      <w:r w:rsidRPr="008716A6">
        <w:rPr>
          <w:rFonts w:ascii="Times New Roman" w:eastAsia="Times New Roman" w:hAnsi="Times New Roman" w:cs="Times New Roman"/>
          <w:color w:val="333333"/>
          <w:sz w:val="24"/>
          <w:szCs w:val="24"/>
        </w:rPr>
        <w:t>, www.costar.com/.</w:t>
      </w:r>
    </w:p>
    <w:p w14:paraId="774F0FFF" w14:textId="77777777" w:rsidR="008716A6" w:rsidRPr="008716A6" w:rsidRDefault="008716A6" w:rsidP="008716A6">
      <w:pPr>
        <w:shd w:val="clear" w:color="auto" w:fill="FFFFFF"/>
        <w:spacing w:line="480" w:lineRule="auto"/>
        <w:ind w:hanging="330"/>
        <w:rPr>
          <w:rFonts w:ascii="Times New Roman" w:eastAsia="Times New Roman" w:hAnsi="Times New Roman" w:cs="Times New Roman"/>
          <w:color w:val="333333"/>
          <w:sz w:val="24"/>
          <w:szCs w:val="24"/>
        </w:rPr>
      </w:pPr>
      <w:r w:rsidRPr="008716A6">
        <w:rPr>
          <w:rFonts w:ascii="Times New Roman" w:eastAsia="Times New Roman" w:hAnsi="Times New Roman" w:cs="Times New Roman"/>
          <w:color w:val="333333"/>
          <w:sz w:val="24"/>
          <w:szCs w:val="24"/>
        </w:rPr>
        <w:t>Balk, Gene. “Power Couples: Seattle Ranks No. 2 in Country for Income of Married People.” </w:t>
      </w:r>
      <w:r w:rsidRPr="008716A6">
        <w:rPr>
          <w:rFonts w:ascii="Times New Roman" w:eastAsia="Times New Roman" w:hAnsi="Times New Roman" w:cs="Times New Roman"/>
          <w:i/>
          <w:iCs/>
          <w:color w:val="333333"/>
          <w:sz w:val="24"/>
          <w:szCs w:val="24"/>
        </w:rPr>
        <w:t>The Seattle Times</w:t>
      </w:r>
      <w:r w:rsidRPr="008716A6">
        <w:rPr>
          <w:rFonts w:ascii="Times New Roman" w:eastAsia="Times New Roman" w:hAnsi="Times New Roman" w:cs="Times New Roman"/>
          <w:color w:val="333333"/>
          <w:sz w:val="24"/>
          <w:szCs w:val="24"/>
        </w:rPr>
        <w:t>, The Seattle Times Company, 12 Sept. 2017, www.seattletimes.com/seattle-news/data/power-couples-seattle-ranks-no-2-in-country-for-income-of-married-people/.</w:t>
      </w:r>
    </w:p>
    <w:p w14:paraId="2F25A160" w14:textId="77777777" w:rsidR="008716A6" w:rsidRPr="008716A6" w:rsidRDefault="008716A6" w:rsidP="008716A6">
      <w:pPr>
        <w:shd w:val="clear" w:color="auto" w:fill="FFFFFF"/>
        <w:spacing w:line="480" w:lineRule="auto"/>
        <w:ind w:hanging="330"/>
        <w:rPr>
          <w:rFonts w:ascii="Times New Roman" w:eastAsia="Times New Roman" w:hAnsi="Times New Roman" w:cs="Times New Roman"/>
          <w:color w:val="333333"/>
          <w:sz w:val="24"/>
          <w:szCs w:val="24"/>
        </w:rPr>
      </w:pPr>
      <w:r w:rsidRPr="008716A6">
        <w:rPr>
          <w:rFonts w:ascii="Times New Roman" w:eastAsia="Times New Roman" w:hAnsi="Times New Roman" w:cs="Times New Roman"/>
          <w:color w:val="333333"/>
          <w:sz w:val="24"/>
          <w:szCs w:val="24"/>
        </w:rPr>
        <w:t>“Consumer Price Index, 1913-.” </w:t>
      </w:r>
      <w:r w:rsidRPr="008716A6">
        <w:rPr>
          <w:rFonts w:ascii="Times New Roman" w:eastAsia="Times New Roman" w:hAnsi="Times New Roman" w:cs="Times New Roman"/>
          <w:i/>
          <w:iCs/>
          <w:color w:val="333333"/>
          <w:sz w:val="24"/>
          <w:szCs w:val="24"/>
        </w:rPr>
        <w:t>Federal Reserve Bank of Minneapolis</w:t>
      </w:r>
      <w:r w:rsidRPr="008716A6">
        <w:rPr>
          <w:rFonts w:ascii="Times New Roman" w:eastAsia="Times New Roman" w:hAnsi="Times New Roman" w:cs="Times New Roman"/>
          <w:color w:val="333333"/>
          <w:sz w:val="24"/>
          <w:szCs w:val="24"/>
        </w:rPr>
        <w:t>, www.minneapolisfed.org/community/financial-and-economic-education/cpi-calculator-information/consumer-price-index-and-inflation-rates-1913.</w:t>
      </w:r>
    </w:p>
    <w:p w14:paraId="51AC9D8A" w14:textId="77777777" w:rsidR="008716A6" w:rsidRPr="008716A6" w:rsidRDefault="008716A6" w:rsidP="008716A6">
      <w:pPr>
        <w:shd w:val="clear" w:color="auto" w:fill="FFFFFF"/>
        <w:spacing w:line="480" w:lineRule="auto"/>
        <w:ind w:hanging="330"/>
        <w:rPr>
          <w:rFonts w:ascii="Times New Roman" w:eastAsia="Times New Roman" w:hAnsi="Times New Roman" w:cs="Times New Roman"/>
          <w:color w:val="333333"/>
          <w:sz w:val="24"/>
          <w:szCs w:val="24"/>
        </w:rPr>
      </w:pPr>
      <w:r w:rsidRPr="008716A6">
        <w:rPr>
          <w:rFonts w:ascii="Times New Roman" w:eastAsia="Times New Roman" w:hAnsi="Times New Roman" w:cs="Times New Roman"/>
          <w:color w:val="333333"/>
          <w:sz w:val="24"/>
          <w:szCs w:val="24"/>
        </w:rPr>
        <w:t>“King County Department of Assessments.” </w:t>
      </w:r>
      <w:r w:rsidRPr="008716A6">
        <w:rPr>
          <w:rFonts w:ascii="Times New Roman" w:eastAsia="Times New Roman" w:hAnsi="Times New Roman" w:cs="Times New Roman"/>
          <w:i/>
          <w:iCs/>
          <w:color w:val="333333"/>
          <w:sz w:val="24"/>
          <w:szCs w:val="24"/>
        </w:rPr>
        <w:t>King County Strategic Plan - King County</w:t>
      </w:r>
      <w:r w:rsidRPr="008716A6">
        <w:rPr>
          <w:rFonts w:ascii="Times New Roman" w:eastAsia="Times New Roman" w:hAnsi="Times New Roman" w:cs="Times New Roman"/>
          <w:color w:val="333333"/>
          <w:sz w:val="24"/>
          <w:szCs w:val="24"/>
        </w:rPr>
        <w:t>, www.kingcounty.gov/depts/assessor.aspx.</w:t>
      </w:r>
    </w:p>
    <w:p w14:paraId="6624A3C7" w14:textId="77777777" w:rsidR="008716A6" w:rsidRPr="008716A6" w:rsidRDefault="008716A6" w:rsidP="008716A6">
      <w:pPr>
        <w:shd w:val="clear" w:color="auto" w:fill="FFFFFF"/>
        <w:spacing w:line="480" w:lineRule="auto"/>
        <w:ind w:hanging="330"/>
        <w:rPr>
          <w:rFonts w:ascii="Times New Roman" w:eastAsia="Times New Roman" w:hAnsi="Times New Roman" w:cs="Times New Roman"/>
          <w:color w:val="333333"/>
          <w:sz w:val="24"/>
          <w:szCs w:val="24"/>
        </w:rPr>
      </w:pPr>
      <w:proofErr w:type="spellStart"/>
      <w:r w:rsidRPr="008716A6">
        <w:rPr>
          <w:rFonts w:ascii="Times New Roman" w:eastAsia="Times New Roman" w:hAnsi="Times New Roman" w:cs="Times New Roman"/>
          <w:color w:val="333333"/>
          <w:sz w:val="24"/>
          <w:szCs w:val="24"/>
        </w:rPr>
        <w:t>Wessell</w:t>
      </w:r>
      <w:proofErr w:type="spellEnd"/>
      <w:r w:rsidRPr="008716A6">
        <w:rPr>
          <w:rFonts w:ascii="Times New Roman" w:eastAsia="Times New Roman" w:hAnsi="Times New Roman" w:cs="Times New Roman"/>
          <w:color w:val="333333"/>
          <w:sz w:val="24"/>
          <w:szCs w:val="24"/>
        </w:rPr>
        <w:t>, Rebecca. “Average Commercial Real Estate Loan Rates for 2018.” </w:t>
      </w:r>
      <w:proofErr w:type="spellStart"/>
      <w:r w:rsidRPr="008716A6">
        <w:rPr>
          <w:rFonts w:ascii="Times New Roman" w:eastAsia="Times New Roman" w:hAnsi="Times New Roman" w:cs="Times New Roman"/>
          <w:i/>
          <w:iCs/>
          <w:color w:val="333333"/>
          <w:sz w:val="24"/>
          <w:szCs w:val="24"/>
        </w:rPr>
        <w:t>ValuePenguin</w:t>
      </w:r>
      <w:proofErr w:type="spellEnd"/>
      <w:r w:rsidRPr="008716A6">
        <w:rPr>
          <w:rFonts w:ascii="Times New Roman" w:eastAsia="Times New Roman" w:hAnsi="Times New Roman" w:cs="Times New Roman"/>
          <w:color w:val="333333"/>
          <w:sz w:val="24"/>
          <w:szCs w:val="24"/>
        </w:rPr>
        <w:t xml:space="preserve">, </w:t>
      </w:r>
      <w:proofErr w:type="spellStart"/>
      <w:r w:rsidRPr="008716A6">
        <w:rPr>
          <w:rFonts w:ascii="Times New Roman" w:eastAsia="Times New Roman" w:hAnsi="Times New Roman" w:cs="Times New Roman"/>
          <w:color w:val="333333"/>
          <w:sz w:val="24"/>
          <w:szCs w:val="24"/>
        </w:rPr>
        <w:t>ValuePenguin</w:t>
      </w:r>
      <w:proofErr w:type="spellEnd"/>
      <w:r w:rsidRPr="008716A6">
        <w:rPr>
          <w:rFonts w:ascii="Times New Roman" w:eastAsia="Times New Roman" w:hAnsi="Times New Roman" w:cs="Times New Roman"/>
          <w:color w:val="333333"/>
          <w:sz w:val="24"/>
          <w:szCs w:val="24"/>
        </w:rPr>
        <w:t>, 6 Mar. 2018, www.valuepenguin.com/average-commercial-real-estate-loan-rates.</w:t>
      </w:r>
    </w:p>
    <w:p w14:paraId="03F19B8C" w14:textId="77777777" w:rsidR="00C3027D" w:rsidRPr="00C8390F" w:rsidRDefault="00C3027D" w:rsidP="0066710A">
      <w:pPr>
        <w:spacing w:line="360" w:lineRule="auto"/>
        <w:rPr>
          <w:rFonts w:ascii="Times New Roman" w:hAnsi="Times New Roman" w:cs="Times New Roman"/>
          <w:sz w:val="24"/>
          <w:szCs w:val="24"/>
        </w:rPr>
      </w:pPr>
    </w:p>
    <w:sectPr w:rsidR="00C3027D" w:rsidRPr="00C83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C229E"/>
    <w:multiLevelType w:val="hybridMultilevel"/>
    <w:tmpl w:val="89AAE9EC"/>
    <w:lvl w:ilvl="0" w:tplc="CA1ADFD4">
      <w:start w:val="1"/>
      <w:numFmt w:val="bullet"/>
      <w:lvlText w:val=""/>
      <w:lvlJc w:val="left"/>
      <w:pPr>
        <w:tabs>
          <w:tab w:val="num" w:pos="720"/>
        </w:tabs>
        <w:ind w:left="720" w:hanging="360"/>
      </w:pPr>
      <w:rPr>
        <w:rFonts w:ascii="Wingdings 2" w:hAnsi="Wingdings 2" w:hint="default"/>
      </w:rPr>
    </w:lvl>
    <w:lvl w:ilvl="1" w:tplc="540A6C48">
      <w:start w:val="1"/>
      <w:numFmt w:val="bullet"/>
      <w:lvlText w:val=""/>
      <w:lvlJc w:val="left"/>
      <w:pPr>
        <w:tabs>
          <w:tab w:val="num" w:pos="1440"/>
        </w:tabs>
        <w:ind w:left="1440" w:hanging="360"/>
      </w:pPr>
      <w:rPr>
        <w:rFonts w:ascii="Wingdings 2" w:hAnsi="Wingdings 2" w:hint="default"/>
      </w:rPr>
    </w:lvl>
    <w:lvl w:ilvl="2" w:tplc="6AA82898">
      <w:start w:val="110"/>
      <w:numFmt w:val="bullet"/>
      <w:lvlText w:val=""/>
      <w:lvlJc w:val="left"/>
      <w:pPr>
        <w:tabs>
          <w:tab w:val="num" w:pos="2160"/>
        </w:tabs>
        <w:ind w:left="2160" w:hanging="360"/>
      </w:pPr>
      <w:rPr>
        <w:rFonts w:ascii="Wingdings 2" w:hAnsi="Wingdings 2" w:hint="default"/>
      </w:rPr>
    </w:lvl>
    <w:lvl w:ilvl="3" w:tplc="AE4ACD84" w:tentative="1">
      <w:start w:val="1"/>
      <w:numFmt w:val="bullet"/>
      <w:lvlText w:val=""/>
      <w:lvlJc w:val="left"/>
      <w:pPr>
        <w:tabs>
          <w:tab w:val="num" w:pos="2880"/>
        </w:tabs>
        <w:ind w:left="2880" w:hanging="360"/>
      </w:pPr>
      <w:rPr>
        <w:rFonts w:ascii="Wingdings 2" w:hAnsi="Wingdings 2" w:hint="default"/>
      </w:rPr>
    </w:lvl>
    <w:lvl w:ilvl="4" w:tplc="F8D49564" w:tentative="1">
      <w:start w:val="1"/>
      <w:numFmt w:val="bullet"/>
      <w:lvlText w:val=""/>
      <w:lvlJc w:val="left"/>
      <w:pPr>
        <w:tabs>
          <w:tab w:val="num" w:pos="3600"/>
        </w:tabs>
        <w:ind w:left="3600" w:hanging="360"/>
      </w:pPr>
      <w:rPr>
        <w:rFonts w:ascii="Wingdings 2" w:hAnsi="Wingdings 2" w:hint="default"/>
      </w:rPr>
    </w:lvl>
    <w:lvl w:ilvl="5" w:tplc="90BAB354" w:tentative="1">
      <w:start w:val="1"/>
      <w:numFmt w:val="bullet"/>
      <w:lvlText w:val=""/>
      <w:lvlJc w:val="left"/>
      <w:pPr>
        <w:tabs>
          <w:tab w:val="num" w:pos="4320"/>
        </w:tabs>
        <w:ind w:left="4320" w:hanging="360"/>
      </w:pPr>
      <w:rPr>
        <w:rFonts w:ascii="Wingdings 2" w:hAnsi="Wingdings 2" w:hint="default"/>
      </w:rPr>
    </w:lvl>
    <w:lvl w:ilvl="6" w:tplc="1D022DD8" w:tentative="1">
      <w:start w:val="1"/>
      <w:numFmt w:val="bullet"/>
      <w:lvlText w:val=""/>
      <w:lvlJc w:val="left"/>
      <w:pPr>
        <w:tabs>
          <w:tab w:val="num" w:pos="5040"/>
        </w:tabs>
        <w:ind w:left="5040" w:hanging="360"/>
      </w:pPr>
      <w:rPr>
        <w:rFonts w:ascii="Wingdings 2" w:hAnsi="Wingdings 2" w:hint="default"/>
      </w:rPr>
    </w:lvl>
    <w:lvl w:ilvl="7" w:tplc="2E98F008" w:tentative="1">
      <w:start w:val="1"/>
      <w:numFmt w:val="bullet"/>
      <w:lvlText w:val=""/>
      <w:lvlJc w:val="left"/>
      <w:pPr>
        <w:tabs>
          <w:tab w:val="num" w:pos="5760"/>
        </w:tabs>
        <w:ind w:left="5760" w:hanging="360"/>
      </w:pPr>
      <w:rPr>
        <w:rFonts w:ascii="Wingdings 2" w:hAnsi="Wingdings 2" w:hint="default"/>
      </w:rPr>
    </w:lvl>
    <w:lvl w:ilvl="8" w:tplc="0F00D8F6"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1D"/>
    <w:rsid w:val="000056DA"/>
    <w:rsid w:val="00087F56"/>
    <w:rsid w:val="00117AA4"/>
    <w:rsid w:val="00117BB5"/>
    <w:rsid w:val="00191840"/>
    <w:rsid w:val="001B40F4"/>
    <w:rsid w:val="001E2582"/>
    <w:rsid w:val="00215A6D"/>
    <w:rsid w:val="0022405D"/>
    <w:rsid w:val="00247D44"/>
    <w:rsid w:val="002B517C"/>
    <w:rsid w:val="002E5A0D"/>
    <w:rsid w:val="0035192A"/>
    <w:rsid w:val="003542D0"/>
    <w:rsid w:val="00366C6F"/>
    <w:rsid w:val="00394A1A"/>
    <w:rsid w:val="003A7C9B"/>
    <w:rsid w:val="004135F7"/>
    <w:rsid w:val="004463A1"/>
    <w:rsid w:val="004E0BAF"/>
    <w:rsid w:val="00515BC3"/>
    <w:rsid w:val="00534019"/>
    <w:rsid w:val="0055383D"/>
    <w:rsid w:val="00570645"/>
    <w:rsid w:val="005A5E24"/>
    <w:rsid w:val="00623C43"/>
    <w:rsid w:val="00627EF7"/>
    <w:rsid w:val="00634E2C"/>
    <w:rsid w:val="006503AD"/>
    <w:rsid w:val="0066710A"/>
    <w:rsid w:val="006740EE"/>
    <w:rsid w:val="00674FBE"/>
    <w:rsid w:val="006F6301"/>
    <w:rsid w:val="00723F20"/>
    <w:rsid w:val="00725344"/>
    <w:rsid w:val="00765D4C"/>
    <w:rsid w:val="007B07C8"/>
    <w:rsid w:val="007D2167"/>
    <w:rsid w:val="007D7A72"/>
    <w:rsid w:val="008716A6"/>
    <w:rsid w:val="008774FF"/>
    <w:rsid w:val="0098252A"/>
    <w:rsid w:val="009E1952"/>
    <w:rsid w:val="009F5230"/>
    <w:rsid w:val="00A139B0"/>
    <w:rsid w:val="00A35432"/>
    <w:rsid w:val="00A56CC7"/>
    <w:rsid w:val="00AE2A4E"/>
    <w:rsid w:val="00AE3512"/>
    <w:rsid w:val="00B063AA"/>
    <w:rsid w:val="00B44E9C"/>
    <w:rsid w:val="00B46C21"/>
    <w:rsid w:val="00B92ECF"/>
    <w:rsid w:val="00C02FEF"/>
    <w:rsid w:val="00C258E6"/>
    <w:rsid w:val="00C3027D"/>
    <w:rsid w:val="00C5461D"/>
    <w:rsid w:val="00C62617"/>
    <w:rsid w:val="00C8390F"/>
    <w:rsid w:val="00CF1FCF"/>
    <w:rsid w:val="00D54735"/>
    <w:rsid w:val="00D72186"/>
    <w:rsid w:val="00D8462F"/>
    <w:rsid w:val="00DA3803"/>
    <w:rsid w:val="00E2186D"/>
    <w:rsid w:val="00E62D69"/>
    <w:rsid w:val="00E94E4B"/>
    <w:rsid w:val="00E96FBE"/>
    <w:rsid w:val="00F05624"/>
    <w:rsid w:val="00F8771D"/>
    <w:rsid w:val="00FD52AF"/>
    <w:rsid w:val="00FE0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69CB"/>
  <w15:chartTrackingRefBased/>
  <w15:docId w15:val="{4829E3E8-980B-4D63-BF89-8A7360D4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1989">
      <w:bodyDiv w:val="1"/>
      <w:marLeft w:val="0"/>
      <w:marRight w:val="0"/>
      <w:marTop w:val="0"/>
      <w:marBottom w:val="0"/>
      <w:divBdr>
        <w:top w:val="none" w:sz="0" w:space="0" w:color="auto"/>
        <w:left w:val="none" w:sz="0" w:space="0" w:color="auto"/>
        <w:bottom w:val="none" w:sz="0" w:space="0" w:color="auto"/>
        <w:right w:val="none" w:sz="0" w:space="0" w:color="auto"/>
      </w:divBdr>
      <w:divsChild>
        <w:div w:id="1122766743">
          <w:marLeft w:val="300"/>
          <w:marRight w:val="0"/>
          <w:marTop w:val="90"/>
          <w:marBottom w:val="300"/>
          <w:divBdr>
            <w:top w:val="none" w:sz="0" w:space="0" w:color="auto"/>
            <w:left w:val="none" w:sz="0" w:space="0" w:color="auto"/>
            <w:bottom w:val="none" w:sz="0" w:space="0" w:color="auto"/>
            <w:right w:val="none" w:sz="0" w:space="0" w:color="auto"/>
          </w:divBdr>
        </w:div>
        <w:div w:id="246773025">
          <w:marLeft w:val="300"/>
          <w:marRight w:val="0"/>
          <w:marTop w:val="90"/>
          <w:marBottom w:val="300"/>
          <w:divBdr>
            <w:top w:val="none" w:sz="0" w:space="0" w:color="auto"/>
            <w:left w:val="none" w:sz="0" w:space="0" w:color="auto"/>
            <w:bottom w:val="none" w:sz="0" w:space="0" w:color="auto"/>
            <w:right w:val="none" w:sz="0" w:space="0" w:color="auto"/>
          </w:divBdr>
        </w:div>
        <w:div w:id="787629063">
          <w:marLeft w:val="300"/>
          <w:marRight w:val="0"/>
          <w:marTop w:val="90"/>
          <w:marBottom w:val="300"/>
          <w:divBdr>
            <w:top w:val="none" w:sz="0" w:space="0" w:color="auto"/>
            <w:left w:val="none" w:sz="0" w:space="0" w:color="auto"/>
            <w:bottom w:val="none" w:sz="0" w:space="0" w:color="auto"/>
            <w:right w:val="none" w:sz="0" w:space="0" w:color="auto"/>
          </w:divBdr>
        </w:div>
        <w:div w:id="1511682391">
          <w:marLeft w:val="300"/>
          <w:marRight w:val="0"/>
          <w:marTop w:val="90"/>
          <w:marBottom w:val="300"/>
          <w:divBdr>
            <w:top w:val="none" w:sz="0" w:space="0" w:color="auto"/>
            <w:left w:val="none" w:sz="0" w:space="0" w:color="auto"/>
            <w:bottom w:val="none" w:sz="0" w:space="0" w:color="auto"/>
            <w:right w:val="none" w:sz="0" w:space="0" w:color="auto"/>
          </w:divBdr>
        </w:div>
        <w:div w:id="1148790980">
          <w:marLeft w:val="300"/>
          <w:marRight w:val="0"/>
          <w:marTop w:val="90"/>
          <w:marBottom w:val="300"/>
          <w:divBdr>
            <w:top w:val="none" w:sz="0" w:space="0" w:color="auto"/>
            <w:left w:val="none" w:sz="0" w:space="0" w:color="auto"/>
            <w:bottom w:val="none" w:sz="0" w:space="0" w:color="auto"/>
            <w:right w:val="none" w:sz="0" w:space="0" w:color="auto"/>
          </w:divBdr>
        </w:div>
      </w:divsChild>
    </w:div>
    <w:div w:id="800071800">
      <w:bodyDiv w:val="1"/>
      <w:marLeft w:val="0"/>
      <w:marRight w:val="0"/>
      <w:marTop w:val="0"/>
      <w:marBottom w:val="0"/>
      <w:divBdr>
        <w:top w:val="none" w:sz="0" w:space="0" w:color="auto"/>
        <w:left w:val="none" w:sz="0" w:space="0" w:color="auto"/>
        <w:bottom w:val="none" w:sz="0" w:space="0" w:color="auto"/>
        <w:right w:val="none" w:sz="0" w:space="0" w:color="auto"/>
      </w:divBdr>
    </w:div>
    <w:div w:id="853036932">
      <w:bodyDiv w:val="1"/>
      <w:marLeft w:val="0"/>
      <w:marRight w:val="0"/>
      <w:marTop w:val="0"/>
      <w:marBottom w:val="0"/>
      <w:divBdr>
        <w:top w:val="none" w:sz="0" w:space="0" w:color="auto"/>
        <w:left w:val="none" w:sz="0" w:space="0" w:color="auto"/>
        <w:bottom w:val="none" w:sz="0" w:space="0" w:color="auto"/>
        <w:right w:val="none" w:sz="0" w:space="0" w:color="auto"/>
      </w:divBdr>
      <w:divsChild>
        <w:div w:id="1567641369">
          <w:marLeft w:val="720"/>
          <w:marRight w:val="0"/>
          <w:marTop w:val="60"/>
          <w:marBottom w:val="60"/>
          <w:divBdr>
            <w:top w:val="none" w:sz="0" w:space="0" w:color="auto"/>
            <w:left w:val="none" w:sz="0" w:space="0" w:color="auto"/>
            <w:bottom w:val="none" w:sz="0" w:space="0" w:color="auto"/>
            <w:right w:val="none" w:sz="0" w:space="0" w:color="auto"/>
          </w:divBdr>
        </w:div>
        <w:div w:id="369646441">
          <w:marLeft w:val="1152"/>
          <w:marRight w:val="0"/>
          <w:marTop w:val="60"/>
          <w:marBottom w:val="60"/>
          <w:divBdr>
            <w:top w:val="none" w:sz="0" w:space="0" w:color="auto"/>
            <w:left w:val="none" w:sz="0" w:space="0" w:color="auto"/>
            <w:bottom w:val="none" w:sz="0" w:space="0" w:color="auto"/>
            <w:right w:val="none" w:sz="0" w:space="0" w:color="auto"/>
          </w:divBdr>
        </w:div>
        <w:div w:id="1344669986">
          <w:marLeft w:val="720"/>
          <w:marRight w:val="0"/>
          <w:marTop w:val="60"/>
          <w:marBottom w:val="60"/>
          <w:divBdr>
            <w:top w:val="none" w:sz="0" w:space="0" w:color="auto"/>
            <w:left w:val="none" w:sz="0" w:space="0" w:color="auto"/>
            <w:bottom w:val="none" w:sz="0" w:space="0" w:color="auto"/>
            <w:right w:val="none" w:sz="0" w:space="0" w:color="auto"/>
          </w:divBdr>
        </w:div>
        <w:div w:id="1364209124">
          <w:marLeft w:val="1152"/>
          <w:marRight w:val="0"/>
          <w:marTop w:val="60"/>
          <w:marBottom w:val="60"/>
          <w:divBdr>
            <w:top w:val="none" w:sz="0" w:space="0" w:color="auto"/>
            <w:left w:val="none" w:sz="0" w:space="0" w:color="auto"/>
            <w:bottom w:val="none" w:sz="0" w:space="0" w:color="auto"/>
            <w:right w:val="none" w:sz="0" w:space="0" w:color="auto"/>
          </w:divBdr>
        </w:div>
        <w:div w:id="170873837">
          <w:marLeft w:val="720"/>
          <w:marRight w:val="0"/>
          <w:marTop w:val="60"/>
          <w:marBottom w:val="60"/>
          <w:divBdr>
            <w:top w:val="none" w:sz="0" w:space="0" w:color="auto"/>
            <w:left w:val="none" w:sz="0" w:space="0" w:color="auto"/>
            <w:bottom w:val="none" w:sz="0" w:space="0" w:color="auto"/>
            <w:right w:val="none" w:sz="0" w:space="0" w:color="auto"/>
          </w:divBdr>
        </w:div>
        <w:div w:id="1003976730">
          <w:marLeft w:val="1152"/>
          <w:marRight w:val="0"/>
          <w:marTop w:val="60"/>
          <w:marBottom w:val="60"/>
          <w:divBdr>
            <w:top w:val="none" w:sz="0" w:space="0" w:color="auto"/>
            <w:left w:val="none" w:sz="0" w:space="0" w:color="auto"/>
            <w:bottom w:val="none" w:sz="0" w:space="0" w:color="auto"/>
            <w:right w:val="none" w:sz="0" w:space="0" w:color="auto"/>
          </w:divBdr>
        </w:div>
      </w:divsChild>
    </w:div>
    <w:div w:id="909316689">
      <w:bodyDiv w:val="1"/>
      <w:marLeft w:val="0"/>
      <w:marRight w:val="0"/>
      <w:marTop w:val="0"/>
      <w:marBottom w:val="0"/>
      <w:divBdr>
        <w:top w:val="none" w:sz="0" w:space="0" w:color="auto"/>
        <w:left w:val="none" w:sz="0" w:space="0" w:color="auto"/>
        <w:bottom w:val="none" w:sz="0" w:space="0" w:color="auto"/>
        <w:right w:val="none" w:sz="0" w:space="0" w:color="auto"/>
      </w:divBdr>
    </w:div>
    <w:div w:id="1040667385">
      <w:bodyDiv w:val="1"/>
      <w:marLeft w:val="0"/>
      <w:marRight w:val="0"/>
      <w:marTop w:val="0"/>
      <w:marBottom w:val="0"/>
      <w:divBdr>
        <w:top w:val="none" w:sz="0" w:space="0" w:color="auto"/>
        <w:left w:val="none" w:sz="0" w:space="0" w:color="auto"/>
        <w:bottom w:val="none" w:sz="0" w:space="0" w:color="auto"/>
        <w:right w:val="none" w:sz="0" w:space="0" w:color="auto"/>
      </w:divBdr>
    </w:div>
    <w:div w:id="1169321699">
      <w:bodyDiv w:val="1"/>
      <w:marLeft w:val="0"/>
      <w:marRight w:val="0"/>
      <w:marTop w:val="0"/>
      <w:marBottom w:val="0"/>
      <w:divBdr>
        <w:top w:val="none" w:sz="0" w:space="0" w:color="auto"/>
        <w:left w:val="none" w:sz="0" w:space="0" w:color="auto"/>
        <w:bottom w:val="none" w:sz="0" w:space="0" w:color="auto"/>
        <w:right w:val="none" w:sz="0" w:space="0" w:color="auto"/>
      </w:divBdr>
    </w:div>
    <w:div w:id="1237521178">
      <w:bodyDiv w:val="1"/>
      <w:marLeft w:val="0"/>
      <w:marRight w:val="0"/>
      <w:marTop w:val="0"/>
      <w:marBottom w:val="0"/>
      <w:divBdr>
        <w:top w:val="none" w:sz="0" w:space="0" w:color="auto"/>
        <w:left w:val="none" w:sz="0" w:space="0" w:color="auto"/>
        <w:bottom w:val="none" w:sz="0" w:space="0" w:color="auto"/>
        <w:right w:val="none" w:sz="0" w:space="0" w:color="auto"/>
      </w:divBdr>
    </w:div>
    <w:div w:id="1323243452">
      <w:bodyDiv w:val="1"/>
      <w:marLeft w:val="0"/>
      <w:marRight w:val="0"/>
      <w:marTop w:val="0"/>
      <w:marBottom w:val="0"/>
      <w:divBdr>
        <w:top w:val="none" w:sz="0" w:space="0" w:color="auto"/>
        <w:left w:val="none" w:sz="0" w:space="0" w:color="auto"/>
        <w:bottom w:val="none" w:sz="0" w:space="0" w:color="auto"/>
        <w:right w:val="none" w:sz="0" w:space="0" w:color="auto"/>
      </w:divBdr>
    </w:div>
    <w:div w:id="19288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4729</TotalTime>
  <Pages>10</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Abian</dc:creator>
  <cp:keywords/>
  <dc:description/>
  <cp:lastModifiedBy>Oskar Abian</cp:lastModifiedBy>
  <cp:revision>27</cp:revision>
  <dcterms:created xsi:type="dcterms:W3CDTF">2018-12-09T07:01:00Z</dcterms:created>
  <dcterms:modified xsi:type="dcterms:W3CDTF">2018-12-12T14:14:00Z</dcterms:modified>
</cp:coreProperties>
</file>